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BD4" w:rsidRPr="001416B2" w:rsidRDefault="00D66BD4" w:rsidP="001416B2">
      <w:pPr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1416B2">
        <w:rPr>
          <w:b/>
          <w:bCs/>
          <w:sz w:val="24"/>
          <w:szCs w:val="24"/>
        </w:rPr>
        <w:t>Metodi</w:t>
      </w:r>
      <w:r w:rsidR="0001521B">
        <w:rPr>
          <w:b/>
          <w:bCs/>
          <w:sz w:val="24"/>
          <w:szCs w:val="24"/>
        </w:rPr>
        <w:t>ka</w:t>
      </w:r>
      <w:r w:rsidRPr="001416B2">
        <w:rPr>
          <w:b/>
          <w:bCs/>
          <w:sz w:val="24"/>
          <w:szCs w:val="24"/>
        </w:rPr>
        <w:t xml:space="preserve"> na vypracúvanie bilancie aktív a pasív Bil (NBS) 1-12</w:t>
      </w:r>
    </w:p>
    <w:p w:rsidR="00D66BD4" w:rsidRPr="00A03B83" w:rsidRDefault="00D66BD4" w:rsidP="001416B2">
      <w:pPr>
        <w:jc w:val="both"/>
        <w:rPr>
          <w:sz w:val="24"/>
          <w:szCs w:val="24"/>
        </w:rPr>
      </w:pPr>
    </w:p>
    <w:p w:rsidR="00D66BD4" w:rsidRPr="00A803EE" w:rsidRDefault="001416B2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66BD4" w:rsidRPr="001416B2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D66BD4" w:rsidRPr="001416B2">
        <w:rPr>
          <w:sz w:val="24"/>
          <w:szCs w:val="24"/>
        </w:rPr>
        <w:t>Údaje sa uvádzajú podľa medzinárodných ú</w:t>
      </w:r>
      <w:r w:rsidR="007357E1">
        <w:rPr>
          <w:sz w:val="24"/>
          <w:szCs w:val="24"/>
        </w:rPr>
        <w:t>čtovných štandardov v súlade s n</w:t>
      </w:r>
      <w:r w:rsidR="00D66BD4" w:rsidRPr="001416B2">
        <w:rPr>
          <w:sz w:val="24"/>
          <w:szCs w:val="24"/>
        </w:rPr>
        <w:t>ariadením Európskeho parlamentu a Rady (ES) č. 1606/2002 zo dňa 19. júla 2002 o uplatňovaní medzinárodných účtovných noriem (</w:t>
      </w:r>
      <w:r w:rsidR="00643098" w:rsidRPr="00643098">
        <w:rPr>
          <w:sz w:val="24"/>
          <w:szCs w:val="24"/>
        </w:rPr>
        <w:t>Mimoriadne vydanie Ú. v. EÚ, kap. 13/zv. 029; Ú. v. ES L 243, 11.9.2002</w:t>
      </w:r>
      <w:r w:rsidR="00D66BD4" w:rsidRPr="001416B2">
        <w:rPr>
          <w:sz w:val="24"/>
          <w:szCs w:val="24"/>
        </w:rPr>
        <w:t>)</w:t>
      </w:r>
      <w:r w:rsidR="00382C38" w:rsidRPr="001416B2">
        <w:rPr>
          <w:sz w:val="24"/>
          <w:szCs w:val="24"/>
        </w:rPr>
        <w:t xml:space="preserve"> </w:t>
      </w:r>
      <w:r w:rsidR="00193D83">
        <w:rPr>
          <w:sz w:val="24"/>
          <w:szCs w:val="24"/>
        </w:rPr>
        <w:t xml:space="preserve">v </w:t>
      </w:r>
      <w:r w:rsidR="00A803EE">
        <w:rPr>
          <w:sz w:val="24"/>
          <w:szCs w:val="24"/>
        </w:rPr>
        <w:t xml:space="preserve">platnom </w:t>
      </w:r>
      <w:r w:rsidR="00A803EE" w:rsidRPr="00A803EE">
        <w:rPr>
          <w:sz w:val="24"/>
          <w:szCs w:val="24"/>
        </w:rPr>
        <w:t>znení a podľa vykonávacieho nariadenia Komisie (EÚ) č. 680/2014 zo 16. apríla 2014, ktorým sa stanovujú vykonávacie technické predpisy, pokiaľ ide o vykazovanie inštitúciami na účely dohľadu podľa nariadenia Európskeho parlamentu a Rady (EÚ) č. 575/2013 (Ú. v. EÚ L 191, 28.6.2014) v platnom znení.</w:t>
      </w:r>
    </w:p>
    <w:p w:rsidR="00641938" w:rsidRPr="001416B2" w:rsidRDefault="00641938" w:rsidP="001416B2">
      <w:pPr>
        <w:jc w:val="both"/>
        <w:rPr>
          <w:sz w:val="24"/>
          <w:szCs w:val="24"/>
        </w:rPr>
      </w:pPr>
    </w:p>
    <w:p w:rsidR="00D66BD4" w:rsidRPr="001416B2" w:rsidRDefault="001416B2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66BD4" w:rsidRPr="001416B2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D66BD4" w:rsidRPr="001416B2">
        <w:rPr>
          <w:sz w:val="24"/>
          <w:szCs w:val="24"/>
        </w:rPr>
        <w:t>Na účely vykazovania sa vklady a úvery členia podľa charakteru na rezidentské a nerezidentské takto: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>a) vklady klientov podľa charakteru vkladateľa,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>b) prijaté úvery podľa charakteru veriteľa,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>c) medzibankové vlastné vklady podľa charakteru subjektu, u ktorého je vkladový účet otvorený,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>d) medzibankové cudzie vklady podľa charakteru vkladateľa,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>e) poskytnuté úvery podľa charakteru príjemcu úveru (dlžníka).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</w:p>
    <w:p w:rsidR="00D66BD4" w:rsidRPr="001416B2" w:rsidRDefault="001416B2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66BD4" w:rsidRPr="001416B2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66BD4" w:rsidRPr="001416B2">
        <w:rPr>
          <w:sz w:val="24"/>
          <w:szCs w:val="24"/>
        </w:rPr>
        <w:t>Na účely vykazovania sa cenné papiere, ostatné pohľadávky a záväzky členia podľa charakteru na rezidentské a nerezidentské takto: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>a) cenné papiere v majetku bánk podľa charakteru emitenta,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>b) cenné papiere emitované bankou podľa charakteru veriteľa,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>c) hodnoty na inkaso podľa charakteru miesta platenia,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>d) ostatné pohľadávky a záväzky podľa charakteru dlžníka a veriteľa.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</w:p>
    <w:p w:rsidR="00D66BD4" w:rsidRPr="001416B2" w:rsidRDefault="001416B2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66BD4" w:rsidRPr="001416B2">
        <w:rPr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="00D66BD4" w:rsidRPr="001416B2">
        <w:rPr>
          <w:sz w:val="24"/>
          <w:szCs w:val="24"/>
        </w:rPr>
        <w:t>Na účely vykazovania sa podsúvahové pohľadávky a záväzky členia na rezidentské a nerezidentské podľa charakteru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>a) príkazcu, ak ide o vydanú záruku,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>b) garanta, ak ide o prijatú záruku,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>c) dlžníka, ak ide o prísľub na poskytnutie úveru,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>d) veriteľa, ak ide o prísľub na prijatie úveru,</w:t>
      </w:r>
    </w:p>
    <w:p w:rsidR="00D66BD4" w:rsidRPr="00470456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 xml:space="preserve">e) </w:t>
      </w:r>
      <w:r w:rsidRPr="00470456">
        <w:rPr>
          <w:sz w:val="24"/>
          <w:szCs w:val="24"/>
        </w:rPr>
        <w:t>korešpondenta alebo klienta pri ostatných pohľadávkach a záväzkoch.</w:t>
      </w:r>
    </w:p>
    <w:p w:rsidR="00D66BD4" w:rsidRPr="00470456" w:rsidRDefault="00D66BD4" w:rsidP="001416B2">
      <w:pPr>
        <w:jc w:val="both"/>
        <w:rPr>
          <w:sz w:val="24"/>
          <w:szCs w:val="24"/>
        </w:rPr>
      </w:pPr>
    </w:p>
    <w:p w:rsidR="00810405" w:rsidRDefault="00D66BD4" w:rsidP="005B7AA0">
      <w:pPr>
        <w:autoSpaceDE w:val="0"/>
        <w:autoSpaceDN w:val="0"/>
        <w:adjustRightInd w:val="0"/>
        <w:ind w:left="-23" w:firstLine="743"/>
        <w:jc w:val="both"/>
        <w:rPr>
          <w:snapToGrid w:val="0"/>
          <w:sz w:val="24"/>
          <w:szCs w:val="24"/>
        </w:rPr>
      </w:pPr>
      <w:r w:rsidRPr="00470456">
        <w:rPr>
          <w:snapToGrid w:val="0"/>
          <w:sz w:val="24"/>
          <w:szCs w:val="24"/>
        </w:rPr>
        <w:t>5.</w:t>
      </w:r>
      <w:r w:rsidR="001416B2" w:rsidRPr="00470456">
        <w:rPr>
          <w:snapToGrid w:val="0"/>
          <w:sz w:val="24"/>
          <w:szCs w:val="24"/>
        </w:rPr>
        <w:t xml:space="preserve"> </w:t>
      </w:r>
      <w:r w:rsidR="00810405">
        <w:rPr>
          <w:snapToGrid w:val="0"/>
          <w:sz w:val="24"/>
          <w:szCs w:val="24"/>
        </w:rPr>
        <w:t>Na účely v</w:t>
      </w:r>
      <w:r w:rsidR="00FA49CB">
        <w:rPr>
          <w:snapToGrid w:val="0"/>
          <w:sz w:val="24"/>
          <w:szCs w:val="24"/>
        </w:rPr>
        <w:t xml:space="preserve">ykazovania </w:t>
      </w:r>
      <w:r w:rsidR="00FC1D3A">
        <w:rPr>
          <w:snapToGrid w:val="0"/>
          <w:sz w:val="24"/>
          <w:szCs w:val="24"/>
        </w:rPr>
        <w:t xml:space="preserve">sa </w:t>
      </w:r>
      <w:r w:rsidR="00FA49CB">
        <w:rPr>
          <w:snapToGrid w:val="0"/>
          <w:sz w:val="24"/>
          <w:szCs w:val="24"/>
        </w:rPr>
        <w:t>rozumie</w:t>
      </w:r>
    </w:p>
    <w:p w:rsidR="00D66BD4" w:rsidRPr="00952D53" w:rsidRDefault="001416B2" w:rsidP="001416B2">
      <w:pPr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</w:r>
      <w:r w:rsidR="00017892">
        <w:rPr>
          <w:snapToGrid w:val="0"/>
          <w:sz w:val="24"/>
          <w:szCs w:val="24"/>
        </w:rPr>
        <w:t>a</w:t>
      </w:r>
      <w:r w:rsidR="006257BC">
        <w:rPr>
          <w:snapToGrid w:val="0"/>
          <w:sz w:val="24"/>
          <w:szCs w:val="24"/>
        </w:rPr>
        <w:t xml:space="preserve">) </w:t>
      </w:r>
      <w:r w:rsidR="00304759">
        <w:rPr>
          <w:snapToGrid w:val="0"/>
          <w:sz w:val="24"/>
          <w:szCs w:val="24"/>
        </w:rPr>
        <w:t>p</w:t>
      </w:r>
      <w:r w:rsidR="00D66BD4" w:rsidRPr="001416B2">
        <w:rPr>
          <w:snapToGrid w:val="0"/>
          <w:sz w:val="24"/>
          <w:szCs w:val="24"/>
        </w:rPr>
        <w:t>oskytnut</w:t>
      </w:r>
      <w:r w:rsidR="00304759">
        <w:rPr>
          <w:snapToGrid w:val="0"/>
          <w:sz w:val="24"/>
          <w:szCs w:val="24"/>
        </w:rPr>
        <w:t>ý</w:t>
      </w:r>
      <w:r w:rsidR="00FA49CB">
        <w:rPr>
          <w:snapToGrid w:val="0"/>
          <w:sz w:val="24"/>
          <w:szCs w:val="24"/>
        </w:rPr>
        <w:t>m</w:t>
      </w:r>
      <w:r w:rsidR="00D66BD4" w:rsidRPr="001416B2">
        <w:rPr>
          <w:snapToGrid w:val="0"/>
          <w:sz w:val="24"/>
          <w:szCs w:val="24"/>
        </w:rPr>
        <w:t xml:space="preserve"> vklad</w:t>
      </w:r>
      <w:r w:rsidR="00FA49CB">
        <w:rPr>
          <w:snapToGrid w:val="0"/>
          <w:sz w:val="24"/>
          <w:szCs w:val="24"/>
        </w:rPr>
        <w:t>om</w:t>
      </w:r>
      <w:r w:rsidR="00304759">
        <w:rPr>
          <w:snapToGrid w:val="0"/>
          <w:sz w:val="24"/>
          <w:szCs w:val="24"/>
        </w:rPr>
        <w:t xml:space="preserve"> a</w:t>
      </w:r>
      <w:r w:rsidR="00643A47">
        <w:rPr>
          <w:snapToGrid w:val="0"/>
          <w:sz w:val="24"/>
          <w:szCs w:val="24"/>
        </w:rPr>
        <w:t> poskytnutý</w:t>
      </w:r>
      <w:r w:rsidR="00FA49CB">
        <w:rPr>
          <w:snapToGrid w:val="0"/>
          <w:sz w:val="24"/>
          <w:szCs w:val="24"/>
        </w:rPr>
        <w:t>m</w:t>
      </w:r>
      <w:r w:rsidR="00643A47">
        <w:rPr>
          <w:snapToGrid w:val="0"/>
          <w:sz w:val="24"/>
          <w:szCs w:val="24"/>
        </w:rPr>
        <w:t xml:space="preserve"> </w:t>
      </w:r>
      <w:r w:rsidR="00304759">
        <w:rPr>
          <w:snapToGrid w:val="0"/>
          <w:sz w:val="24"/>
          <w:szCs w:val="24"/>
        </w:rPr>
        <w:t>úver</w:t>
      </w:r>
      <w:r w:rsidR="00FA49CB">
        <w:rPr>
          <w:snapToGrid w:val="0"/>
          <w:sz w:val="24"/>
          <w:szCs w:val="24"/>
        </w:rPr>
        <w:t>om</w:t>
      </w:r>
      <w:r w:rsidR="00304759">
        <w:rPr>
          <w:snapToGrid w:val="0"/>
          <w:sz w:val="24"/>
          <w:szCs w:val="24"/>
        </w:rPr>
        <w:t xml:space="preserve"> </w:t>
      </w:r>
      <w:r w:rsidR="00D66BD4" w:rsidRPr="001416B2">
        <w:rPr>
          <w:snapToGrid w:val="0"/>
          <w:sz w:val="24"/>
          <w:szCs w:val="24"/>
        </w:rPr>
        <w:t>vklad uložen</w:t>
      </w:r>
      <w:r w:rsidR="00304759">
        <w:rPr>
          <w:snapToGrid w:val="0"/>
          <w:sz w:val="24"/>
          <w:szCs w:val="24"/>
        </w:rPr>
        <w:t>ý</w:t>
      </w:r>
      <w:r w:rsidR="00D66BD4" w:rsidRPr="001416B2">
        <w:rPr>
          <w:snapToGrid w:val="0"/>
          <w:sz w:val="24"/>
          <w:szCs w:val="24"/>
        </w:rPr>
        <w:t xml:space="preserve"> v príslušn</w:t>
      </w:r>
      <w:r w:rsidR="004363CB">
        <w:rPr>
          <w:snapToGrid w:val="0"/>
          <w:sz w:val="24"/>
          <w:szCs w:val="24"/>
        </w:rPr>
        <w:t>om</w:t>
      </w:r>
      <w:r w:rsidR="00D66BD4" w:rsidRPr="001416B2">
        <w:rPr>
          <w:snapToGrid w:val="0"/>
          <w:sz w:val="24"/>
          <w:szCs w:val="24"/>
        </w:rPr>
        <w:t xml:space="preserve"> subjekt</w:t>
      </w:r>
      <w:r w:rsidR="004363CB">
        <w:rPr>
          <w:snapToGrid w:val="0"/>
          <w:sz w:val="24"/>
          <w:szCs w:val="24"/>
        </w:rPr>
        <w:t>e</w:t>
      </w:r>
      <w:r w:rsidR="00D66BD4" w:rsidRPr="001416B2">
        <w:rPr>
          <w:snapToGrid w:val="0"/>
          <w:sz w:val="24"/>
          <w:szCs w:val="24"/>
        </w:rPr>
        <w:t xml:space="preserve"> a úver </w:t>
      </w:r>
      <w:r w:rsidR="00D66BD4" w:rsidRPr="00952D53">
        <w:rPr>
          <w:snapToGrid w:val="0"/>
          <w:sz w:val="24"/>
          <w:szCs w:val="24"/>
        </w:rPr>
        <w:t>poskytnut</w:t>
      </w:r>
      <w:r w:rsidR="00643A47" w:rsidRPr="00952D53">
        <w:rPr>
          <w:snapToGrid w:val="0"/>
          <w:sz w:val="24"/>
          <w:szCs w:val="24"/>
        </w:rPr>
        <w:t>ý</w:t>
      </w:r>
      <w:r w:rsidR="00D66BD4" w:rsidRPr="00952D53">
        <w:rPr>
          <w:snapToGrid w:val="0"/>
          <w:sz w:val="24"/>
          <w:szCs w:val="24"/>
        </w:rPr>
        <w:t xml:space="preserve"> t</w:t>
      </w:r>
      <w:r w:rsidR="00D22CEC" w:rsidRPr="00952D53">
        <w:rPr>
          <w:snapToGrid w:val="0"/>
          <w:sz w:val="24"/>
          <w:szCs w:val="24"/>
        </w:rPr>
        <w:t>omuto subjektu</w:t>
      </w:r>
      <w:r w:rsidR="00CC5456" w:rsidRPr="00952D53">
        <w:rPr>
          <w:snapToGrid w:val="0"/>
          <w:sz w:val="24"/>
          <w:szCs w:val="24"/>
        </w:rPr>
        <w:t>,</w:t>
      </w:r>
    </w:p>
    <w:p w:rsidR="00952D53" w:rsidRPr="00952D53" w:rsidRDefault="001416B2" w:rsidP="001416B2">
      <w:pPr>
        <w:jc w:val="both"/>
        <w:rPr>
          <w:rFonts w:cs="Calibri"/>
          <w:sz w:val="24"/>
          <w:szCs w:val="24"/>
        </w:rPr>
      </w:pPr>
      <w:r w:rsidRPr="00952D53">
        <w:rPr>
          <w:sz w:val="24"/>
          <w:szCs w:val="24"/>
        </w:rPr>
        <w:tab/>
      </w:r>
      <w:r w:rsidR="00017892">
        <w:rPr>
          <w:sz w:val="24"/>
          <w:szCs w:val="24"/>
        </w:rPr>
        <w:t>b</w:t>
      </w:r>
      <w:r w:rsidR="00CC5456" w:rsidRPr="00952D53">
        <w:rPr>
          <w:sz w:val="24"/>
          <w:szCs w:val="24"/>
        </w:rPr>
        <w:t>)</w:t>
      </w:r>
      <w:r w:rsidR="00800C57" w:rsidRPr="00952D53">
        <w:rPr>
          <w:sz w:val="24"/>
          <w:szCs w:val="24"/>
        </w:rPr>
        <w:t xml:space="preserve"> v</w:t>
      </w:r>
      <w:r w:rsidR="00D66BD4" w:rsidRPr="00952D53">
        <w:rPr>
          <w:sz w:val="24"/>
          <w:szCs w:val="24"/>
        </w:rPr>
        <w:t>klad</w:t>
      </w:r>
      <w:r w:rsidR="00FA49CB" w:rsidRPr="00952D53">
        <w:rPr>
          <w:sz w:val="24"/>
          <w:szCs w:val="24"/>
        </w:rPr>
        <w:t>om</w:t>
      </w:r>
      <w:r w:rsidR="00D66BD4" w:rsidRPr="00952D53">
        <w:rPr>
          <w:sz w:val="24"/>
          <w:szCs w:val="24"/>
        </w:rPr>
        <w:t xml:space="preserve"> a záväz</w:t>
      </w:r>
      <w:r w:rsidR="00FA49CB" w:rsidRPr="00952D53">
        <w:rPr>
          <w:sz w:val="24"/>
          <w:szCs w:val="24"/>
        </w:rPr>
        <w:t>kom</w:t>
      </w:r>
      <w:r w:rsidR="00D66BD4" w:rsidRPr="00952D53">
        <w:rPr>
          <w:sz w:val="24"/>
          <w:szCs w:val="24"/>
        </w:rPr>
        <w:t xml:space="preserve"> vrátane záväzk</w:t>
      </w:r>
      <w:r w:rsidR="00800C57" w:rsidRPr="00952D53">
        <w:rPr>
          <w:sz w:val="24"/>
          <w:szCs w:val="24"/>
        </w:rPr>
        <w:t>u</w:t>
      </w:r>
      <w:r w:rsidR="00D66BD4" w:rsidRPr="00952D53">
        <w:rPr>
          <w:sz w:val="24"/>
          <w:szCs w:val="24"/>
        </w:rPr>
        <w:t xml:space="preserve"> z</w:t>
      </w:r>
      <w:r w:rsidRPr="00952D53">
        <w:rPr>
          <w:sz w:val="24"/>
          <w:szCs w:val="24"/>
        </w:rPr>
        <w:t> </w:t>
      </w:r>
      <w:r w:rsidR="00D66BD4" w:rsidRPr="00952D53">
        <w:rPr>
          <w:sz w:val="24"/>
          <w:szCs w:val="24"/>
        </w:rPr>
        <w:t>emisie</w:t>
      </w:r>
      <w:r w:rsidRPr="00952D53">
        <w:rPr>
          <w:sz w:val="24"/>
          <w:szCs w:val="24"/>
        </w:rPr>
        <w:t xml:space="preserve"> </w:t>
      </w:r>
      <w:r w:rsidR="00D66BD4" w:rsidRPr="00952D53">
        <w:rPr>
          <w:sz w:val="24"/>
          <w:szCs w:val="24"/>
        </w:rPr>
        <w:t>cenných papierov podliehajúc</w:t>
      </w:r>
      <w:r w:rsidR="001756DE" w:rsidRPr="00952D53">
        <w:rPr>
          <w:sz w:val="24"/>
          <w:szCs w:val="24"/>
        </w:rPr>
        <w:t>emu</w:t>
      </w:r>
      <w:r w:rsidR="00D66BD4" w:rsidRPr="00952D53">
        <w:rPr>
          <w:sz w:val="24"/>
          <w:szCs w:val="24"/>
        </w:rPr>
        <w:t xml:space="preserve"> ochrane podľa zákona chránen</w:t>
      </w:r>
      <w:r w:rsidR="00800C57" w:rsidRPr="00952D53">
        <w:rPr>
          <w:sz w:val="24"/>
          <w:szCs w:val="24"/>
        </w:rPr>
        <w:t>ý</w:t>
      </w:r>
      <w:r w:rsidR="00D66BD4" w:rsidRPr="00952D53">
        <w:rPr>
          <w:sz w:val="24"/>
          <w:szCs w:val="24"/>
        </w:rPr>
        <w:t xml:space="preserve"> vklad podľa zákona Národnej rady Slovenskej republiky č.118/1996 Z. z. o ochrane vkladov a o zmene a doplnení niektorých zákon</w:t>
      </w:r>
      <w:r w:rsidR="00952D53" w:rsidRPr="00952D53">
        <w:rPr>
          <w:sz w:val="24"/>
          <w:szCs w:val="24"/>
        </w:rPr>
        <w:t>ov v znení neskorších predpisov</w:t>
      </w:r>
      <w:r w:rsidR="00C4178C">
        <w:rPr>
          <w:sz w:val="24"/>
          <w:szCs w:val="24"/>
        </w:rPr>
        <w:t xml:space="preserve">( ďalej len </w:t>
      </w:r>
      <w:r w:rsidR="003409C8">
        <w:rPr>
          <w:sz w:val="24"/>
          <w:szCs w:val="24"/>
        </w:rPr>
        <w:t>„</w:t>
      </w:r>
      <w:r w:rsidR="00C4178C">
        <w:rPr>
          <w:sz w:val="24"/>
          <w:szCs w:val="24"/>
        </w:rPr>
        <w:t>zákon o ochrane vkladov“)</w:t>
      </w:r>
      <w:r w:rsidR="00952D53" w:rsidRPr="00952D53">
        <w:rPr>
          <w:sz w:val="24"/>
          <w:szCs w:val="24"/>
        </w:rPr>
        <w:t xml:space="preserve">; </w:t>
      </w:r>
      <w:r w:rsidR="00952D53" w:rsidRPr="00952D53">
        <w:rPr>
          <w:rFonts w:cs="Calibri"/>
          <w:sz w:val="24"/>
          <w:szCs w:val="24"/>
        </w:rPr>
        <w:t>krytým vkladom chránený vklad do výšky podľa zákona o</w:t>
      </w:r>
      <w:r w:rsidR="00336717">
        <w:rPr>
          <w:rFonts w:cs="Calibri"/>
          <w:sz w:val="24"/>
          <w:szCs w:val="24"/>
        </w:rPr>
        <w:t> </w:t>
      </w:r>
      <w:r w:rsidR="00952D53" w:rsidRPr="00952D53">
        <w:rPr>
          <w:rFonts w:cs="Calibri"/>
          <w:sz w:val="24"/>
          <w:szCs w:val="24"/>
        </w:rPr>
        <w:t>ochrane</w:t>
      </w:r>
      <w:r w:rsidR="00336717">
        <w:rPr>
          <w:rFonts w:cs="Calibri"/>
          <w:sz w:val="24"/>
          <w:szCs w:val="24"/>
        </w:rPr>
        <w:t xml:space="preserve"> </w:t>
      </w:r>
      <w:r w:rsidR="003409C8">
        <w:rPr>
          <w:rFonts w:cs="Calibri"/>
          <w:sz w:val="24"/>
          <w:szCs w:val="24"/>
        </w:rPr>
        <w:t>vkladov</w:t>
      </w:r>
      <w:r w:rsidR="00952D53" w:rsidRPr="00952D53">
        <w:rPr>
          <w:rFonts w:cs="Calibri"/>
          <w:sz w:val="24"/>
          <w:szCs w:val="24"/>
        </w:rPr>
        <w:t>,</w:t>
      </w:r>
    </w:p>
    <w:p w:rsidR="00D66BD4" w:rsidRPr="00C541ED" w:rsidRDefault="001416B2" w:rsidP="001416B2">
      <w:pPr>
        <w:jc w:val="both"/>
        <w:rPr>
          <w:sz w:val="24"/>
          <w:szCs w:val="24"/>
        </w:rPr>
      </w:pPr>
      <w:r w:rsidRPr="00C541ED">
        <w:rPr>
          <w:color w:val="000000"/>
          <w:sz w:val="24"/>
          <w:szCs w:val="24"/>
        </w:rPr>
        <w:tab/>
      </w:r>
      <w:r w:rsidR="00017892">
        <w:rPr>
          <w:color w:val="000000"/>
          <w:sz w:val="24"/>
          <w:szCs w:val="24"/>
        </w:rPr>
        <w:t>c</w:t>
      </w:r>
      <w:r w:rsidR="00CC5456" w:rsidRPr="00C541ED">
        <w:rPr>
          <w:color w:val="000000"/>
          <w:sz w:val="24"/>
          <w:szCs w:val="24"/>
        </w:rPr>
        <w:t>)</w:t>
      </w:r>
      <w:r w:rsidR="001756DE" w:rsidRPr="00C541ED">
        <w:rPr>
          <w:color w:val="000000"/>
          <w:sz w:val="24"/>
          <w:szCs w:val="24"/>
        </w:rPr>
        <w:t xml:space="preserve"> v</w:t>
      </w:r>
      <w:r w:rsidR="00AC1D39" w:rsidRPr="00C541ED">
        <w:rPr>
          <w:color w:val="000000"/>
          <w:sz w:val="24"/>
          <w:szCs w:val="24"/>
        </w:rPr>
        <w:t>lastn</w:t>
      </w:r>
      <w:r w:rsidR="00FA49CB" w:rsidRPr="00C541ED">
        <w:rPr>
          <w:color w:val="000000"/>
          <w:sz w:val="24"/>
          <w:szCs w:val="24"/>
        </w:rPr>
        <w:t>ou</w:t>
      </w:r>
      <w:r w:rsidR="001756DE" w:rsidRPr="00C541ED">
        <w:rPr>
          <w:color w:val="000000"/>
          <w:sz w:val="24"/>
          <w:szCs w:val="24"/>
        </w:rPr>
        <w:t xml:space="preserve"> finančn</w:t>
      </w:r>
      <w:r w:rsidR="00FA49CB" w:rsidRPr="00C541ED">
        <w:rPr>
          <w:color w:val="000000"/>
          <w:sz w:val="24"/>
          <w:szCs w:val="24"/>
        </w:rPr>
        <w:t>ou</w:t>
      </w:r>
      <w:r w:rsidR="00AC1D39" w:rsidRPr="00C541ED">
        <w:rPr>
          <w:color w:val="000000"/>
          <w:sz w:val="24"/>
          <w:szCs w:val="24"/>
        </w:rPr>
        <w:t xml:space="preserve"> skupin</w:t>
      </w:r>
      <w:r w:rsidR="00FA49CB" w:rsidRPr="00C541ED">
        <w:rPr>
          <w:color w:val="000000"/>
          <w:sz w:val="24"/>
          <w:szCs w:val="24"/>
        </w:rPr>
        <w:t>ou</w:t>
      </w:r>
      <w:r w:rsidR="00AC1D39" w:rsidRPr="00C541ED">
        <w:rPr>
          <w:color w:val="000000"/>
          <w:sz w:val="24"/>
          <w:szCs w:val="24"/>
        </w:rPr>
        <w:t xml:space="preserve"> </w:t>
      </w:r>
      <w:r w:rsidR="00D66BD4" w:rsidRPr="00C541ED">
        <w:rPr>
          <w:color w:val="000000"/>
          <w:sz w:val="24"/>
          <w:szCs w:val="24"/>
        </w:rPr>
        <w:t xml:space="preserve">skupina hospodársky prepojených osôb podľa zákona </w:t>
      </w:r>
      <w:r w:rsidR="00C541ED" w:rsidRPr="00C541ED">
        <w:rPr>
          <w:color w:val="000000"/>
          <w:sz w:val="24"/>
          <w:szCs w:val="24"/>
        </w:rPr>
        <w:t>o bankách</w:t>
      </w:r>
      <w:r w:rsidR="001716A3" w:rsidRPr="00C541ED">
        <w:rPr>
          <w:sz w:val="24"/>
          <w:szCs w:val="24"/>
        </w:rPr>
        <w:t>,</w:t>
      </w:r>
    </w:p>
    <w:p w:rsidR="002A0FC1" w:rsidRPr="001307D9" w:rsidRDefault="001416B2" w:rsidP="001416B2">
      <w:pPr>
        <w:jc w:val="both"/>
        <w:rPr>
          <w:strike/>
          <w:sz w:val="24"/>
          <w:szCs w:val="24"/>
        </w:rPr>
      </w:pPr>
      <w:r w:rsidRPr="00952D53">
        <w:rPr>
          <w:sz w:val="24"/>
          <w:szCs w:val="24"/>
        </w:rPr>
        <w:tab/>
      </w:r>
      <w:r w:rsidR="00017892">
        <w:rPr>
          <w:sz w:val="24"/>
          <w:szCs w:val="24"/>
        </w:rPr>
        <w:t>d</w:t>
      </w:r>
      <w:r w:rsidR="00FA49CB" w:rsidRPr="00952D53">
        <w:rPr>
          <w:sz w:val="24"/>
          <w:szCs w:val="24"/>
        </w:rPr>
        <w:t xml:space="preserve">) </w:t>
      </w:r>
      <w:r w:rsidR="00A034AE" w:rsidRPr="00952D53">
        <w:rPr>
          <w:sz w:val="24"/>
          <w:szCs w:val="24"/>
        </w:rPr>
        <w:t>p</w:t>
      </w:r>
      <w:r w:rsidR="00D66BD4" w:rsidRPr="00952D53">
        <w:rPr>
          <w:sz w:val="24"/>
          <w:szCs w:val="24"/>
        </w:rPr>
        <w:t>odkladový</w:t>
      </w:r>
      <w:r w:rsidR="00FA49CB" w:rsidRPr="00952D53">
        <w:rPr>
          <w:sz w:val="24"/>
          <w:szCs w:val="24"/>
        </w:rPr>
        <w:t>m</w:t>
      </w:r>
      <w:r w:rsidR="00D66BD4" w:rsidRPr="001416B2">
        <w:rPr>
          <w:sz w:val="24"/>
          <w:szCs w:val="24"/>
        </w:rPr>
        <w:t xml:space="preserve"> nástroj</w:t>
      </w:r>
      <w:r w:rsidR="00FA49CB">
        <w:rPr>
          <w:sz w:val="24"/>
          <w:szCs w:val="24"/>
        </w:rPr>
        <w:t>om</w:t>
      </w:r>
      <w:r w:rsidR="00D66BD4" w:rsidRPr="001416B2">
        <w:rPr>
          <w:sz w:val="24"/>
          <w:szCs w:val="24"/>
        </w:rPr>
        <w:t xml:space="preserve"> finančný nástroj podľa § 39 ods. 8 písm. a) zákona o bankách alebo komodita podľa § 39 ods. 8 písm. b) zákona o bankách, na ktoré sa vzťahuje alebo od ktorých je odvodený derivát podľa § 8 písm. d) zákona o cenných papieroch</w:t>
      </w:r>
      <w:r w:rsidR="00FA49CB">
        <w:rPr>
          <w:sz w:val="24"/>
          <w:szCs w:val="24"/>
        </w:rPr>
        <w:t>,</w:t>
      </w:r>
    </w:p>
    <w:p w:rsidR="00FA6472" w:rsidRPr="00FA6472" w:rsidRDefault="00A034AE" w:rsidP="005B1938">
      <w:pPr>
        <w:jc w:val="both"/>
        <w:rPr>
          <w:color w:val="000000"/>
          <w:sz w:val="24"/>
          <w:szCs w:val="24"/>
        </w:rPr>
      </w:pPr>
      <w:r w:rsidRPr="005B1938">
        <w:rPr>
          <w:sz w:val="24"/>
          <w:szCs w:val="24"/>
        </w:rPr>
        <w:tab/>
      </w:r>
      <w:r w:rsidR="00017892">
        <w:rPr>
          <w:sz w:val="24"/>
          <w:szCs w:val="24"/>
        </w:rPr>
        <w:t>e</w:t>
      </w:r>
      <w:r w:rsidR="00FA49CB">
        <w:rPr>
          <w:sz w:val="24"/>
          <w:szCs w:val="24"/>
        </w:rPr>
        <w:t xml:space="preserve">) </w:t>
      </w:r>
      <w:r w:rsidR="00FA6472" w:rsidRPr="00FA6472">
        <w:rPr>
          <w:color w:val="000000"/>
          <w:sz w:val="24"/>
          <w:szCs w:val="24"/>
        </w:rPr>
        <w:t>nomináln</w:t>
      </w:r>
      <w:r w:rsidR="00FA49CB">
        <w:rPr>
          <w:color w:val="000000"/>
          <w:sz w:val="24"/>
          <w:szCs w:val="24"/>
        </w:rPr>
        <w:t>ou</w:t>
      </w:r>
      <w:r w:rsidR="00FA6472" w:rsidRPr="00FA6472">
        <w:rPr>
          <w:color w:val="000000"/>
          <w:sz w:val="24"/>
          <w:szCs w:val="24"/>
        </w:rPr>
        <w:t xml:space="preserve"> hodnot</w:t>
      </w:r>
      <w:r w:rsidR="00FA49CB">
        <w:rPr>
          <w:color w:val="000000"/>
          <w:sz w:val="24"/>
          <w:szCs w:val="24"/>
        </w:rPr>
        <w:t xml:space="preserve">ou derivátu </w:t>
      </w:r>
      <w:r w:rsidR="00FA6472" w:rsidRPr="00FA6472">
        <w:rPr>
          <w:color w:val="000000"/>
          <w:sz w:val="24"/>
          <w:szCs w:val="24"/>
        </w:rPr>
        <w:t>nominálna hodnota v </w:t>
      </w:r>
      <w:r w:rsidR="0082182D">
        <w:rPr>
          <w:color w:val="000000"/>
          <w:sz w:val="24"/>
          <w:szCs w:val="24"/>
        </w:rPr>
        <w:t>eurách</w:t>
      </w:r>
      <w:r w:rsidR="00FA6472" w:rsidRPr="00FA6472">
        <w:rPr>
          <w:color w:val="000000"/>
          <w:sz w:val="24"/>
          <w:szCs w:val="24"/>
        </w:rPr>
        <w:t xml:space="preserve"> podľa zmluvných podmienok derivátového obchodu, ktorá tvorí pomyselnú hodnotu, určenú pre výpočet h</w:t>
      </w:r>
      <w:r w:rsidR="00736F42">
        <w:rPr>
          <w:color w:val="000000"/>
          <w:sz w:val="24"/>
          <w:szCs w:val="24"/>
        </w:rPr>
        <w:t>odnoty pohľadávky alebo záväzku; p</w:t>
      </w:r>
      <w:r w:rsidR="00FA6472" w:rsidRPr="00FA6472">
        <w:rPr>
          <w:color w:val="000000"/>
          <w:sz w:val="24"/>
          <w:szCs w:val="24"/>
        </w:rPr>
        <w:t>ri menovom deriváte sa uve</w:t>
      </w:r>
      <w:r w:rsidR="00672692">
        <w:rPr>
          <w:color w:val="000000"/>
          <w:sz w:val="24"/>
          <w:szCs w:val="24"/>
        </w:rPr>
        <w:t>die</w:t>
      </w:r>
      <w:r w:rsidR="00FA6472" w:rsidRPr="00FA6472">
        <w:rPr>
          <w:color w:val="000000"/>
          <w:sz w:val="24"/>
          <w:szCs w:val="24"/>
        </w:rPr>
        <w:t xml:space="preserve"> hodnota bázickej (prvej meny) prepočítaná na euro referenčným výmenným kurzom určeným a vyhláseným Európskou centrálnou bankou alebo Národnou bankou Slovenska pla</w:t>
      </w:r>
      <w:r w:rsidR="00D35C27">
        <w:rPr>
          <w:color w:val="000000"/>
          <w:sz w:val="24"/>
          <w:szCs w:val="24"/>
        </w:rPr>
        <w:t>tným ku dňu vypracúvania výkazu</w:t>
      </w:r>
      <w:r w:rsidR="00FA49CB">
        <w:rPr>
          <w:color w:val="000000"/>
          <w:sz w:val="24"/>
          <w:szCs w:val="24"/>
        </w:rPr>
        <w:t>,</w:t>
      </w:r>
    </w:p>
    <w:p w:rsidR="00D66BD4" w:rsidRPr="001416B2" w:rsidRDefault="001416B2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017892">
        <w:rPr>
          <w:sz w:val="24"/>
          <w:szCs w:val="24"/>
        </w:rPr>
        <w:t>f</w:t>
      </w:r>
      <w:r w:rsidR="00A73608">
        <w:rPr>
          <w:sz w:val="24"/>
          <w:szCs w:val="24"/>
        </w:rPr>
        <w:t>) opciou</w:t>
      </w:r>
      <w:r w:rsidR="00D66BD4" w:rsidRPr="001416B2">
        <w:rPr>
          <w:sz w:val="24"/>
          <w:szCs w:val="24"/>
        </w:rPr>
        <w:t xml:space="preserve"> právo zmluvnej strany odobrať alebo dodať predmet opcie a povinnosť druhej zmluvnej strany, ak o to požiada zmluvná strana, dodať alebo odobrať predmet opcie za cenu dohodnutú pri uzavretí obchodu (realizačná cena), pričom doba, ktorá uplynie od uzavretia obchodu do jeho </w:t>
      </w:r>
      <w:proofErr w:type="spellStart"/>
      <w:r w:rsidR="00D66BD4" w:rsidRPr="001416B2">
        <w:rPr>
          <w:sz w:val="24"/>
          <w:szCs w:val="24"/>
        </w:rPr>
        <w:t>vysporiadania</w:t>
      </w:r>
      <w:proofErr w:type="spellEnd"/>
      <w:r w:rsidR="00D66BD4" w:rsidRPr="001416B2">
        <w:rPr>
          <w:sz w:val="24"/>
          <w:szCs w:val="24"/>
        </w:rPr>
        <w:t xml:space="preserve"> je dlhšia</w:t>
      </w:r>
      <w:r w:rsidR="00A73608">
        <w:rPr>
          <w:sz w:val="24"/>
          <w:szCs w:val="24"/>
        </w:rPr>
        <w:t xml:space="preserve"> ako pri spotovom obchode,</w:t>
      </w:r>
    </w:p>
    <w:p w:rsidR="00D66BD4" w:rsidRPr="001416B2" w:rsidRDefault="001416B2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17892">
        <w:rPr>
          <w:sz w:val="24"/>
          <w:szCs w:val="24"/>
        </w:rPr>
        <w:t>g</w:t>
      </w:r>
      <w:r w:rsidR="00A73608">
        <w:rPr>
          <w:sz w:val="24"/>
          <w:szCs w:val="24"/>
        </w:rPr>
        <w:t>)</w:t>
      </w:r>
      <w:r w:rsidR="00B71165">
        <w:rPr>
          <w:sz w:val="24"/>
          <w:szCs w:val="24"/>
        </w:rPr>
        <w:t xml:space="preserve"> p</w:t>
      </w:r>
      <w:r w:rsidR="00D66BD4" w:rsidRPr="001416B2">
        <w:rPr>
          <w:sz w:val="24"/>
          <w:szCs w:val="24"/>
        </w:rPr>
        <w:t>evný</w:t>
      </w:r>
      <w:r w:rsidR="00A73608">
        <w:rPr>
          <w:sz w:val="24"/>
          <w:szCs w:val="24"/>
        </w:rPr>
        <w:t>m</w:t>
      </w:r>
      <w:r w:rsidR="00D66BD4" w:rsidRPr="001416B2">
        <w:rPr>
          <w:sz w:val="24"/>
          <w:szCs w:val="24"/>
        </w:rPr>
        <w:t xml:space="preserve"> termínový</w:t>
      </w:r>
      <w:r w:rsidR="00A73608">
        <w:rPr>
          <w:sz w:val="24"/>
          <w:szCs w:val="24"/>
        </w:rPr>
        <w:t>m</w:t>
      </w:r>
      <w:r w:rsidR="00B71165">
        <w:rPr>
          <w:sz w:val="24"/>
          <w:szCs w:val="24"/>
        </w:rPr>
        <w:t xml:space="preserve"> obchod</w:t>
      </w:r>
      <w:r w:rsidR="00A73608">
        <w:rPr>
          <w:sz w:val="24"/>
          <w:szCs w:val="24"/>
        </w:rPr>
        <w:t>om</w:t>
      </w:r>
      <w:r w:rsidR="00D66BD4" w:rsidRPr="001416B2">
        <w:rPr>
          <w:sz w:val="24"/>
          <w:szCs w:val="24"/>
        </w:rPr>
        <w:t xml:space="preserve"> obchod, ktorého plnenie je dohodnuté tak, aby doba, ktorá uplynie od uzavretia obchodu do jeho </w:t>
      </w:r>
      <w:proofErr w:type="spellStart"/>
      <w:r w:rsidR="00D66BD4" w:rsidRPr="001416B2">
        <w:rPr>
          <w:sz w:val="24"/>
          <w:szCs w:val="24"/>
        </w:rPr>
        <w:t>vysporiadania</w:t>
      </w:r>
      <w:proofErr w:type="spellEnd"/>
      <w:r w:rsidR="00D66BD4" w:rsidRPr="001416B2">
        <w:rPr>
          <w:sz w:val="24"/>
          <w:szCs w:val="24"/>
        </w:rPr>
        <w:t xml:space="preserve"> bola dlhšia ako je pri spotovom obchode, pričom je pre obe zmluvné strany záväzný, </w:t>
      </w:r>
      <w:r w:rsidR="0082182D">
        <w:rPr>
          <w:sz w:val="24"/>
          <w:szCs w:val="24"/>
        </w:rPr>
        <w:t>napríklad</w:t>
      </w:r>
      <w:r w:rsidR="00A73608">
        <w:rPr>
          <w:sz w:val="24"/>
          <w:szCs w:val="24"/>
        </w:rPr>
        <w:t xml:space="preserve"> </w:t>
      </w:r>
      <w:proofErr w:type="spellStart"/>
      <w:r w:rsidR="00A73608">
        <w:rPr>
          <w:sz w:val="24"/>
          <w:szCs w:val="24"/>
        </w:rPr>
        <w:t>swap</w:t>
      </w:r>
      <w:proofErr w:type="spellEnd"/>
      <w:r w:rsidR="00A73608">
        <w:rPr>
          <w:sz w:val="24"/>
          <w:szCs w:val="24"/>
        </w:rPr>
        <w:t xml:space="preserve">, </w:t>
      </w:r>
      <w:proofErr w:type="spellStart"/>
      <w:r w:rsidR="00A73608">
        <w:rPr>
          <w:sz w:val="24"/>
          <w:szCs w:val="24"/>
        </w:rPr>
        <w:t>futures</w:t>
      </w:r>
      <w:proofErr w:type="spellEnd"/>
      <w:r w:rsidR="00A73608">
        <w:rPr>
          <w:sz w:val="24"/>
          <w:szCs w:val="24"/>
        </w:rPr>
        <w:t xml:space="preserve"> a </w:t>
      </w:r>
      <w:proofErr w:type="spellStart"/>
      <w:r w:rsidR="00A73608">
        <w:rPr>
          <w:sz w:val="24"/>
          <w:szCs w:val="24"/>
        </w:rPr>
        <w:t>forward</w:t>
      </w:r>
      <w:proofErr w:type="spellEnd"/>
      <w:r w:rsidR="00A73608">
        <w:rPr>
          <w:sz w:val="24"/>
          <w:szCs w:val="24"/>
        </w:rPr>
        <w:t>,</w:t>
      </w:r>
    </w:p>
    <w:p w:rsidR="00D66BD4" w:rsidRPr="001416B2" w:rsidRDefault="001416B2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17892">
        <w:rPr>
          <w:sz w:val="24"/>
          <w:szCs w:val="24"/>
        </w:rPr>
        <w:t>h</w:t>
      </w:r>
      <w:r w:rsidR="00A73608">
        <w:rPr>
          <w:sz w:val="24"/>
          <w:szCs w:val="24"/>
        </w:rPr>
        <w:t xml:space="preserve">) </w:t>
      </w:r>
      <w:proofErr w:type="spellStart"/>
      <w:r w:rsidR="00B71165">
        <w:rPr>
          <w:sz w:val="24"/>
          <w:szCs w:val="24"/>
        </w:rPr>
        <w:t>f</w:t>
      </w:r>
      <w:r w:rsidR="00D66BD4" w:rsidRPr="001416B2">
        <w:rPr>
          <w:sz w:val="24"/>
          <w:szCs w:val="24"/>
        </w:rPr>
        <w:t>uture</w:t>
      </w:r>
      <w:proofErr w:type="spellEnd"/>
      <w:r w:rsidR="00D66BD4" w:rsidRPr="001416B2">
        <w:rPr>
          <w:sz w:val="24"/>
          <w:szCs w:val="24"/>
        </w:rPr>
        <w:t xml:space="preserve"> obchod</w:t>
      </w:r>
      <w:r w:rsidR="00513EE7">
        <w:rPr>
          <w:sz w:val="24"/>
          <w:szCs w:val="24"/>
        </w:rPr>
        <w:t>om obchod</w:t>
      </w:r>
      <w:r w:rsidR="00D66BD4" w:rsidRPr="001416B2">
        <w:rPr>
          <w:sz w:val="24"/>
          <w:szCs w:val="24"/>
        </w:rPr>
        <w:t xml:space="preserve"> na regulovanom alebo na inom organizovanom verejnom trhu, pri ktorom sa zmluvná strana zaväzuje dodať alebo odobrať na určenom mieste počas určeného mesiaca v budúcnosti za vopred dohodnutú cenu, vybranú zo štandardizovanej ponuky tohto trhu, štandardizované množstvo finančného nástroja, alebo komodity a zmluvná strana sa zároveň zaväzuje zaplatiť organizátorovi tohto trhu počiatočnú maržu, a ak je to potrebné, spláca organizát</w:t>
      </w:r>
      <w:r w:rsidR="00A73608">
        <w:rPr>
          <w:sz w:val="24"/>
          <w:szCs w:val="24"/>
        </w:rPr>
        <w:t>orovi tohto trhu variačnú maržu,</w:t>
      </w:r>
    </w:p>
    <w:p w:rsidR="00D66BD4" w:rsidRPr="001416B2" w:rsidRDefault="001416B2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17892">
        <w:rPr>
          <w:sz w:val="24"/>
          <w:szCs w:val="24"/>
        </w:rPr>
        <w:t>i</w:t>
      </w:r>
      <w:r w:rsidR="00A73608">
        <w:rPr>
          <w:sz w:val="24"/>
          <w:szCs w:val="24"/>
        </w:rPr>
        <w:t xml:space="preserve">) </w:t>
      </w:r>
      <w:proofErr w:type="spellStart"/>
      <w:r w:rsidR="002A7B03">
        <w:rPr>
          <w:sz w:val="24"/>
          <w:szCs w:val="24"/>
        </w:rPr>
        <w:t>f</w:t>
      </w:r>
      <w:r w:rsidR="00D66BD4" w:rsidRPr="001416B2">
        <w:rPr>
          <w:sz w:val="24"/>
          <w:szCs w:val="24"/>
        </w:rPr>
        <w:t>orward</w:t>
      </w:r>
      <w:r w:rsidR="00A73608">
        <w:rPr>
          <w:sz w:val="24"/>
          <w:szCs w:val="24"/>
        </w:rPr>
        <w:t>om</w:t>
      </w:r>
      <w:proofErr w:type="spellEnd"/>
      <w:r w:rsidR="00D66BD4" w:rsidRPr="001416B2">
        <w:rPr>
          <w:sz w:val="24"/>
          <w:szCs w:val="24"/>
        </w:rPr>
        <w:t xml:space="preserve"> obchod, pri ktorom sa zmluvná strana zaväzuje dodať alebo odobrať v dohodnutý deň za cenu dohodnutú pri uzatvorení obchodu dohodnuté množstvo finančného nástroja alebo komodity (</w:t>
      </w:r>
      <w:proofErr w:type="spellStart"/>
      <w:r w:rsidR="00D66BD4" w:rsidRPr="001416B2">
        <w:rPr>
          <w:sz w:val="24"/>
          <w:szCs w:val="24"/>
        </w:rPr>
        <w:t>forward</w:t>
      </w:r>
      <w:proofErr w:type="spellEnd"/>
      <w:r w:rsidR="00D66BD4" w:rsidRPr="001416B2">
        <w:rPr>
          <w:sz w:val="24"/>
          <w:szCs w:val="24"/>
        </w:rPr>
        <w:t xml:space="preserve"> s dodaním) alebo zaplatiť sumu peňažných prostriedkov (</w:t>
      </w:r>
      <w:proofErr w:type="spellStart"/>
      <w:r w:rsidR="00D66BD4" w:rsidRPr="001416B2">
        <w:rPr>
          <w:sz w:val="24"/>
          <w:szCs w:val="24"/>
        </w:rPr>
        <w:t>forward</w:t>
      </w:r>
      <w:proofErr w:type="spellEnd"/>
      <w:r w:rsidR="00D66BD4" w:rsidRPr="001416B2">
        <w:rPr>
          <w:sz w:val="24"/>
          <w:szCs w:val="24"/>
        </w:rPr>
        <w:t xml:space="preserve"> bez dodania), ktorá je rozdielom medzi dohodnutou cenou podkladového nástroja a trho</w:t>
      </w:r>
      <w:r w:rsidR="00A73608">
        <w:rPr>
          <w:sz w:val="24"/>
          <w:szCs w:val="24"/>
        </w:rPr>
        <w:t>vou cenou podkladového nástroja,</w:t>
      </w:r>
    </w:p>
    <w:p w:rsidR="00D66BD4" w:rsidRPr="001416B2" w:rsidRDefault="001416B2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17892">
        <w:rPr>
          <w:sz w:val="24"/>
          <w:szCs w:val="24"/>
        </w:rPr>
        <w:t>j</w:t>
      </w:r>
      <w:r w:rsidR="00A73608">
        <w:rPr>
          <w:sz w:val="24"/>
          <w:szCs w:val="24"/>
        </w:rPr>
        <w:t>)</w:t>
      </w:r>
      <w:r w:rsidR="002A7B03">
        <w:rPr>
          <w:sz w:val="24"/>
          <w:szCs w:val="24"/>
        </w:rPr>
        <w:t xml:space="preserve"> </w:t>
      </w:r>
      <w:proofErr w:type="spellStart"/>
      <w:r w:rsidR="002A7B03">
        <w:rPr>
          <w:sz w:val="24"/>
          <w:szCs w:val="24"/>
        </w:rPr>
        <w:t>s</w:t>
      </w:r>
      <w:r w:rsidR="00D66BD4" w:rsidRPr="001416B2">
        <w:rPr>
          <w:sz w:val="24"/>
          <w:szCs w:val="24"/>
        </w:rPr>
        <w:t>wap</w:t>
      </w:r>
      <w:r w:rsidR="00F140D1">
        <w:rPr>
          <w:sz w:val="24"/>
          <w:szCs w:val="24"/>
        </w:rPr>
        <w:t>om</w:t>
      </w:r>
      <w:proofErr w:type="spellEnd"/>
      <w:r w:rsidR="00D66BD4" w:rsidRPr="001416B2">
        <w:rPr>
          <w:sz w:val="24"/>
          <w:szCs w:val="24"/>
        </w:rPr>
        <w:t xml:space="preserve"> obchod, pri ktorom sa zmluvná strana zaväzuje zameniť v dohodnutý deň za cenu dohodnutú pri uzatvorení obchodu dohodnuté množstvo finančného nástroja alebo komodity za iný fina</w:t>
      </w:r>
      <w:r w:rsidR="00F140D1">
        <w:rPr>
          <w:sz w:val="24"/>
          <w:szCs w:val="24"/>
        </w:rPr>
        <w:t>nčný nástroj alebo inú komoditu,</w:t>
      </w:r>
    </w:p>
    <w:p w:rsidR="00D66BD4" w:rsidRPr="001416B2" w:rsidRDefault="001416B2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17892">
        <w:rPr>
          <w:sz w:val="24"/>
          <w:szCs w:val="24"/>
        </w:rPr>
        <w:t>k</w:t>
      </w:r>
      <w:r w:rsidR="00F140D1">
        <w:rPr>
          <w:sz w:val="24"/>
          <w:szCs w:val="24"/>
        </w:rPr>
        <w:t>)</w:t>
      </w:r>
      <w:r w:rsidR="002A7B03">
        <w:rPr>
          <w:sz w:val="24"/>
          <w:szCs w:val="24"/>
        </w:rPr>
        <w:t xml:space="preserve"> s</w:t>
      </w:r>
      <w:r w:rsidR="00D66BD4" w:rsidRPr="001416B2">
        <w:rPr>
          <w:sz w:val="24"/>
          <w:szCs w:val="24"/>
        </w:rPr>
        <w:t>pot</w:t>
      </w:r>
      <w:r w:rsidR="002A7B03">
        <w:rPr>
          <w:sz w:val="24"/>
          <w:szCs w:val="24"/>
        </w:rPr>
        <w:t>o</w:t>
      </w:r>
      <w:r w:rsidR="00F140D1">
        <w:rPr>
          <w:sz w:val="24"/>
          <w:szCs w:val="24"/>
        </w:rPr>
        <w:t>m</w:t>
      </w:r>
      <w:r w:rsidR="002A7B03">
        <w:rPr>
          <w:sz w:val="24"/>
          <w:szCs w:val="24"/>
        </w:rPr>
        <w:t xml:space="preserve"> </w:t>
      </w:r>
      <w:r w:rsidR="00D66BD4" w:rsidRPr="001416B2">
        <w:rPr>
          <w:sz w:val="24"/>
          <w:szCs w:val="24"/>
        </w:rPr>
        <w:t xml:space="preserve">obchod, pri ktorom sa platba za predmet obchodu a jeho dodanie realizuje do dvoch pracovných dní alebo v inej dobe podľa </w:t>
      </w:r>
      <w:r w:rsidR="00F140D1">
        <w:rPr>
          <w:sz w:val="24"/>
          <w:szCs w:val="24"/>
        </w:rPr>
        <w:t>zvyklostí na príslušných trhoch,</w:t>
      </w:r>
    </w:p>
    <w:p w:rsidR="00D66BD4" w:rsidRPr="001416B2" w:rsidRDefault="001416B2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17892">
        <w:rPr>
          <w:sz w:val="24"/>
          <w:szCs w:val="24"/>
        </w:rPr>
        <w:t>l</w:t>
      </w:r>
      <w:r w:rsidR="00F140D1">
        <w:rPr>
          <w:sz w:val="24"/>
          <w:szCs w:val="24"/>
        </w:rPr>
        <w:t>)</w:t>
      </w:r>
      <w:r w:rsidR="002A7B03">
        <w:rPr>
          <w:sz w:val="24"/>
          <w:szCs w:val="24"/>
        </w:rPr>
        <w:t xml:space="preserve"> </w:t>
      </w:r>
      <w:proofErr w:type="spellStart"/>
      <w:r w:rsidR="002A7B03">
        <w:rPr>
          <w:sz w:val="24"/>
          <w:szCs w:val="24"/>
        </w:rPr>
        <w:t>w</w:t>
      </w:r>
      <w:r w:rsidR="00D66BD4" w:rsidRPr="001416B2">
        <w:rPr>
          <w:sz w:val="24"/>
          <w:szCs w:val="24"/>
        </w:rPr>
        <w:t>arrant</w:t>
      </w:r>
      <w:r w:rsidR="00F140D1">
        <w:rPr>
          <w:sz w:val="24"/>
          <w:szCs w:val="24"/>
        </w:rPr>
        <w:t>om</w:t>
      </w:r>
      <w:proofErr w:type="spellEnd"/>
      <w:r w:rsidR="00D66BD4" w:rsidRPr="001416B2">
        <w:rPr>
          <w:sz w:val="24"/>
          <w:szCs w:val="24"/>
        </w:rPr>
        <w:t xml:space="preserve"> cenný papier, ktorý jeho majiteľovi dáva právo upísať alebo kúpiť určitý majetok za dohodnutú cenu kedykoľvek pred uplynutím doby jeho splatnosti, alebo v deň uplynutia jeho splatnosti; táto kúpa môže byť </w:t>
      </w:r>
      <w:proofErr w:type="spellStart"/>
      <w:r w:rsidR="00D66BD4" w:rsidRPr="001416B2">
        <w:rPr>
          <w:sz w:val="24"/>
          <w:szCs w:val="24"/>
        </w:rPr>
        <w:t>vysporiadaná</w:t>
      </w:r>
      <w:proofErr w:type="spellEnd"/>
      <w:r w:rsidR="00D66BD4" w:rsidRPr="001416B2">
        <w:rPr>
          <w:sz w:val="24"/>
          <w:szCs w:val="24"/>
        </w:rPr>
        <w:t xml:space="preserve"> do</w:t>
      </w:r>
      <w:r w:rsidR="00594B1C">
        <w:rPr>
          <w:sz w:val="24"/>
          <w:szCs w:val="24"/>
        </w:rPr>
        <w:t>daním</w:t>
      </w:r>
      <w:r w:rsidR="00D66BD4" w:rsidRPr="001416B2">
        <w:rPr>
          <w:sz w:val="24"/>
          <w:szCs w:val="24"/>
        </w:rPr>
        <w:t xml:space="preserve"> príslušného majetku </w:t>
      </w:r>
      <w:r w:rsidR="00F140D1">
        <w:rPr>
          <w:sz w:val="24"/>
          <w:szCs w:val="24"/>
        </w:rPr>
        <w:t xml:space="preserve">alebo </w:t>
      </w:r>
      <w:proofErr w:type="spellStart"/>
      <w:r w:rsidR="00F140D1">
        <w:rPr>
          <w:sz w:val="24"/>
          <w:szCs w:val="24"/>
        </w:rPr>
        <w:t>vysporiadaním</w:t>
      </w:r>
      <w:proofErr w:type="spellEnd"/>
      <w:r w:rsidR="00F140D1">
        <w:rPr>
          <w:sz w:val="24"/>
          <w:szCs w:val="24"/>
        </w:rPr>
        <w:t xml:space="preserve"> v hotovosti,</w:t>
      </w:r>
    </w:p>
    <w:p w:rsidR="00D66BD4" w:rsidRPr="001416B2" w:rsidRDefault="001416B2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17892">
        <w:rPr>
          <w:sz w:val="24"/>
          <w:szCs w:val="24"/>
        </w:rPr>
        <w:t>m</w:t>
      </w:r>
      <w:r w:rsidR="00F140D1">
        <w:rPr>
          <w:sz w:val="24"/>
          <w:szCs w:val="24"/>
        </w:rPr>
        <w:t>)</w:t>
      </w:r>
      <w:r w:rsidR="002A7B03">
        <w:rPr>
          <w:sz w:val="24"/>
          <w:szCs w:val="24"/>
        </w:rPr>
        <w:t xml:space="preserve"> c</w:t>
      </w:r>
      <w:r w:rsidR="00D66BD4" w:rsidRPr="001416B2">
        <w:rPr>
          <w:sz w:val="24"/>
          <w:szCs w:val="24"/>
        </w:rPr>
        <w:t>ap rad opcií na predaj dohody o </w:t>
      </w:r>
      <w:proofErr w:type="spellStart"/>
      <w:r w:rsidR="00D66BD4" w:rsidRPr="001416B2">
        <w:rPr>
          <w:sz w:val="24"/>
          <w:szCs w:val="24"/>
        </w:rPr>
        <w:t>forwardovej</w:t>
      </w:r>
      <w:proofErr w:type="spellEnd"/>
      <w:r w:rsidR="00D66BD4" w:rsidRPr="001416B2">
        <w:rPr>
          <w:sz w:val="24"/>
          <w:szCs w:val="24"/>
        </w:rPr>
        <w:t xml:space="preserve"> úrokovej miere, kde kupujúci dostane za prémiu periodické </w:t>
      </w:r>
      <w:proofErr w:type="spellStart"/>
      <w:r w:rsidR="00D66BD4" w:rsidRPr="001416B2">
        <w:rPr>
          <w:sz w:val="24"/>
          <w:szCs w:val="24"/>
        </w:rPr>
        <w:t>vysporiadanie</w:t>
      </w:r>
      <w:proofErr w:type="spellEnd"/>
      <w:r w:rsidR="00D66BD4" w:rsidRPr="001416B2">
        <w:rPr>
          <w:sz w:val="24"/>
          <w:szCs w:val="24"/>
        </w:rPr>
        <w:t xml:space="preserve"> sumy úmernej rozdielu medzi budúcimi spotovými úrokovými mierami a jedinou realizačnou úrokovou mie</w:t>
      </w:r>
      <w:r w:rsidR="00F140D1">
        <w:rPr>
          <w:sz w:val="24"/>
          <w:szCs w:val="24"/>
        </w:rPr>
        <w:t>rou, ak je tento rozdiel kladný,</w:t>
      </w:r>
    </w:p>
    <w:p w:rsidR="00D66BD4" w:rsidRPr="001416B2" w:rsidRDefault="001416B2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17892">
        <w:rPr>
          <w:sz w:val="24"/>
          <w:szCs w:val="24"/>
        </w:rPr>
        <w:t>n</w:t>
      </w:r>
      <w:r w:rsidR="00F140D1">
        <w:rPr>
          <w:sz w:val="24"/>
          <w:szCs w:val="24"/>
        </w:rPr>
        <w:t xml:space="preserve">) </w:t>
      </w:r>
      <w:proofErr w:type="spellStart"/>
      <w:r w:rsidR="002A7B03">
        <w:rPr>
          <w:sz w:val="24"/>
          <w:szCs w:val="24"/>
        </w:rPr>
        <w:t>f</w:t>
      </w:r>
      <w:r w:rsidR="00D66BD4" w:rsidRPr="001416B2">
        <w:rPr>
          <w:sz w:val="24"/>
          <w:szCs w:val="24"/>
        </w:rPr>
        <w:t>loor</w:t>
      </w:r>
      <w:proofErr w:type="spellEnd"/>
      <w:r w:rsidR="00D66BD4" w:rsidRPr="001416B2">
        <w:rPr>
          <w:sz w:val="24"/>
          <w:szCs w:val="24"/>
        </w:rPr>
        <w:t xml:space="preserve"> rad opcií na predaj dohody o </w:t>
      </w:r>
      <w:proofErr w:type="spellStart"/>
      <w:r w:rsidR="00D66BD4" w:rsidRPr="001416B2">
        <w:rPr>
          <w:sz w:val="24"/>
          <w:szCs w:val="24"/>
        </w:rPr>
        <w:t>forwardovej</w:t>
      </w:r>
      <w:proofErr w:type="spellEnd"/>
      <w:r w:rsidR="00D66BD4" w:rsidRPr="001416B2">
        <w:rPr>
          <w:sz w:val="24"/>
          <w:szCs w:val="24"/>
        </w:rPr>
        <w:t xml:space="preserve"> úrokovej miere, kde kupujúci dostane za prémiu periodické </w:t>
      </w:r>
      <w:proofErr w:type="spellStart"/>
      <w:r w:rsidR="00D66BD4" w:rsidRPr="001416B2">
        <w:rPr>
          <w:sz w:val="24"/>
          <w:szCs w:val="24"/>
        </w:rPr>
        <w:t>vysporiadanie</w:t>
      </w:r>
      <w:proofErr w:type="spellEnd"/>
      <w:r w:rsidR="00D66BD4" w:rsidRPr="001416B2">
        <w:rPr>
          <w:sz w:val="24"/>
          <w:szCs w:val="24"/>
        </w:rPr>
        <w:t xml:space="preserve"> sumy úmernej rozdielu medzi jedinou realizačnou úrokovou mierou a budúcimi spotovými úrokovými mier</w:t>
      </w:r>
      <w:r w:rsidR="00F140D1">
        <w:rPr>
          <w:sz w:val="24"/>
          <w:szCs w:val="24"/>
        </w:rPr>
        <w:t>ami, ak je tento rozdiel kladný,</w:t>
      </w:r>
    </w:p>
    <w:p w:rsidR="00D66BD4" w:rsidRPr="001416B2" w:rsidRDefault="001416B2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17892">
        <w:rPr>
          <w:sz w:val="24"/>
          <w:szCs w:val="24"/>
        </w:rPr>
        <w:t>o</w:t>
      </w:r>
      <w:r w:rsidR="00F140D1">
        <w:rPr>
          <w:sz w:val="24"/>
          <w:szCs w:val="24"/>
        </w:rPr>
        <w:t xml:space="preserve">) </w:t>
      </w:r>
      <w:proofErr w:type="spellStart"/>
      <w:r w:rsidR="002A7B03">
        <w:rPr>
          <w:sz w:val="24"/>
          <w:szCs w:val="24"/>
        </w:rPr>
        <w:t>c</w:t>
      </w:r>
      <w:r w:rsidR="00D66BD4" w:rsidRPr="001416B2">
        <w:rPr>
          <w:sz w:val="24"/>
          <w:szCs w:val="24"/>
        </w:rPr>
        <w:t>ollar</w:t>
      </w:r>
      <w:proofErr w:type="spellEnd"/>
      <w:r w:rsidR="00D66BD4" w:rsidRPr="001416B2">
        <w:rPr>
          <w:sz w:val="24"/>
          <w:szCs w:val="24"/>
        </w:rPr>
        <w:t xml:space="preserve"> obchod, pri ktorom dôjde k súčasnej kúpe cap a predaju </w:t>
      </w:r>
      <w:proofErr w:type="spellStart"/>
      <w:r w:rsidR="00D66BD4" w:rsidRPr="001416B2">
        <w:rPr>
          <w:sz w:val="24"/>
          <w:szCs w:val="24"/>
        </w:rPr>
        <w:t>floor</w:t>
      </w:r>
      <w:proofErr w:type="spellEnd"/>
      <w:r w:rsidR="00D66BD4" w:rsidRPr="001416B2">
        <w:rPr>
          <w:sz w:val="24"/>
          <w:szCs w:val="24"/>
        </w:rPr>
        <w:t xml:space="preserve"> alebo súč</w:t>
      </w:r>
      <w:r w:rsidR="00F140D1">
        <w:rPr>
          <w:sz w:val="24"/>
          <w:szCs w:val="24"/>
        </w:rPr>
        <w:t xml:space="preserve">asnému predaju cap a kúpe </w:t>
      </w:r>
      <w:proofErr w:type="spellStart"/>
      <w:r w:rsidR="00F140D1">
        <w:rPr>
          <w:sz w:val="24"/>
          <w:szCs w:val="24"/>
        </w:rPr>
        <w:t>floor</w:t>
      </w:r>
      <w:proofErr w:type="spellEnd"/>
      <w:r w:rsidR="00F140D1">
        <w:rPr>
          <w:sz w:val="24"/>
          <w:szCs w:val="24"/>
        </w:rPr>
        <w:t>,</w:t>
      </w:r>
    </w:p>
    <w:p w:rsidR="00D66BD4" w:rsidRPr="001416B2" w:rsidRDefault="001416B2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17892">
        <w:rPr>
          <w:sz w:val="24"/>
          <w:szCs w:val="24"/>
        </w:rPr>
        <w:t>p</w:t>
      </w:r>
      <w:r w:rsidR="00F140D1">
        <w:rPr>
          <w:sz w:val="24"/>
          <w:szCs w:val="24"/>
        </w:rPr>
        <w:t xml:space="preserve">) </w:t>
      </w:r>
      <w:proofErr w:type="spellStart"/>
      <w:r w:rsidR="002A7B03">
        <w:rPr>
          <w:sz w:val="24"/>
          <w:szCs w:val="24"/>
        </w:rPr>
        <w:t>s</w:t>
      </w:r>
      <w:r w:rsidR="00D66BD4" w:rsidRPr="001416B2">
        <w:rPr>
          <w:sz w:val="24"/>
          <w:szCs w:val="24"/>
        </w:rPr>
        <w:t>waption</w:t>
      </w:r>
      <w:proofErr w:type="spellEnd"/>
      <w:r w:rsidR="00D66BD4" w:rsidRPr="001416B2">
        <w:rPr>
          <w:sz w:val="24"/>
          <w:szCs w:val="24"/>
        </w:rPr>
        <w:t xml:space="preserve"> obchod, pri ktorom má kupujúci právo prijímať pevné úrokové platby a posky</w:t>
      </w:r>
      <w:r w:rsidR="00F140D1">
        <w:rPr>
          <w:sz w:val="24"/>
          <w:szCs w:val="24"/>
        </w:rPr>
        <w:t>tovať premenlivé úrokové platby,</w:t>
      </w:r>
    </w:p>
    <w:p w:rsidR="002E14C0" w:rsidRPr="005A5C30" w:rsidRDefault="00017892" w:rsidP="002E14C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q</w:t>
      </w:r>
      <w:r w:rsidR="00F140D1">
        <w:rPr>
          <w:sz w:val="24"/>
          <w:szCs w:val="24"/>
        </w:rPr>
        <w:t xml:space="preserve">) </w:t>
      </w:r>
      <w:r w:rsidR="002E14C0" w:rsidRPr="00C41EB6">
        <w:rPr>
          <w:sz w:val="24"/>
          <w:szCs w:val="24"/>
        </w:rPr>
        <w:t>zlyhaný</w:t>
      </w:r>
      <w:r w:rsidR="00F140D1">
        <w:rPr>
          <w:sz w:val="24"/>
          <w:szCs w:val="24"/>
        </w:rPr>
        <w:t>m</w:t>
      </w:r>
      <w:r w:rsidR="002E14C0" w:rsidRPr="00C41EB6">
        <w:rPr>
          <w:sz w:val="24"/>
          <w:szCs w:val="24"/>
        </w:rPr>
        <w:t xml:space="preserve"> finančný</w:t>
      </w:r>
      <w:r w:rsidR="00F140D1">
        <w:rPr>
          <w:sz w:val="24"/>
          <w:szCs w:val="24"/>
        </w:rPr>
        <w:t>m</w:t>
      </w:r>
      <w:r w:rsidR="002E14C0" w:rsidRPr="00C41EB6">
        <w:rPr>
          <w:sz w:val="24"/>
          <w:szCs w:val="24"/>
        </w:rPr>
        <w:t xml:space="preserve"> nástroj</w:t>
      </w:r>
      <w:r w:rsidR="00F140D1">
        <w:rPr>
          <w:sz w:val="24"/>
          <w:szCs w:val="24"/>
        </w:rPr>
        <w:t xml:space="preserve">om </w:t>
      </w:r>
      <w:r w:rsidR="002E14C0" w:rsidRPr="00C41EB6">
        <w:rPr>
          <w:sz w:val="24"/>
          <w:szCs w:val="24"/>
        </w:rPr>
        <w:t>nástroj, u ktorého banka identifiko</w:t>
      </w:r>
      <w:r w:rsidR="007357E1">
        <w:rPr>
          <w:sz w:val="24"/>
          <w:szCs w:val="24"/>
        </w:rPr>
        <w:t>vala zlyhanie podľa článku 178 n</w:t>
      </w:r>
      <w:r w:rsidR="002E14C0" w:rsidRPr="00C41EB6">
        <w:rPr>
          <w:sz w:val="24"/>
          <w:szCs w:val="24"/>
        </w:rPr>
        <w:t>ari</w:t>
      </w:r>
      <w:r w:rsidR="00BD11CC">
        <w:rPr>
          <w:sz w:val="24"/>
          <w:szCs w:val="24"/>
        </w:rPr>
        <w:t>adenia Európskeho parlamentu a Rady (EÚ</w:t>
      </w:r>
      <w:r w:rsidR="002E14C0" w:rsidRPr="00C41EB6">
        <w:rPr>
          <w:sz w:val="24"/>
          <w:szCs w:val="24"/>
        </w:rPr>
        <w:t>) č. 575/2013 z</w:t>
      </w:r>
      <w:r w:rsidR="00ED55D4">
        <w:rPr>
          <w:sz w:val="24"/>
          <w:szCs w:val="24"/>
        </w:rPr>
        <w:t>o dňa</w:t>
      </w:r>
      <w:r w:rsidR="002E14C0" w:rsidRPr="00C41EB6">
        <w:rPr>
          <w:sz w:val="24"/>
          <w:szCs w:val="24"/>
        </w:rPr>
        <w:t> 26. júna 2013 o </w:t>
      </w:r>
      <w:proofErr w:type="spellStart"/>
      <w:r w:rsidR="002E14C0" w:rsidRPr="00C41EB6">
        <w:rPr>
          <w:sz w:val="24"/>
          <w:szCs w:val="24"/>
        </w:rPr>
        <w:t>prudenciálnych</w:t>
      </w:r>
      <w:proofErr w:type="spellEnd"/>
      <w:r w:rsidR="002E14C0" w:rsidRPr="00C41EB6">
        <w:rPr>
          <w:sz w:val="24"/>
          <w:szCs w:val="24"/>
        </w:rPr>
        <w:t xml:space="preserve"> požiadavkách na úverové inštitúcie a investičné spoločnosti a o zmene nariadenia (EU) č. 648/2012</w:t>
      </w:r>
      <w:r w:rsidR="00ED55D4">
        <w:rPr>
          <w:sz w:val="24"/>
          <w:szCs w:val="24"/>
        </w:rPr>
        <w:t xml:space="preserve"> (Ú</w:t>
      </w:r>
      <w:r w:rsidR="002E14C0" w:rsidRPr="00C41EB6">
        <w:rPr>
          <w:sz w:val="24"/>
          <w:szCs w:val="24"/>
        </w:rPr>
        <w:t>.</w:t>
      </w:r>
      <w:r w:rsidR="003D396C">
        <w:rPr>
          <w:sz w:val="24"/>
          <w:szCs w:val="24"/>
        </w:rPr>
        <w:t xml:space="preserve"> v. EÚ L 176, 27.6.2013)</w:t>
      </w:r>
      <w:r w:rsidR="00643098">
        <w:rPr>
          <w:sz w:val="24"/>
          <w:szCs w:val="24"/>
        </w:rPr>
        <w:t xml:space="preserve"> v platnom znení</w:t>
      </w:r>
      <w:r w:rsidR="003D396C">
        <w:rPr>
          <w:sz w:val="24"/>
          <w:szCs w:val="24"/>
        </w:rPr>
        <w:t>,</w:t>
      </w:r>
    </w:p>
    <w:p w:rsidR="006E017E" w:rsidRPr="007628E5" w:rsidRDefault="00017892" w:rsidP="006E017E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  <w:lang w:eastAsia="sk-SK"/>
        </w:rPr>
      </w:pPr>
      <w:r>
        <w:rPr>
          <w:sz w:val="24"/>
          <w:szCs w:val="24"/>
          <w:lang w:val="nl-NL"/>
        </w:rPr>
        <w:t>r</w:t>
      </w:r>
      <w:r w:rsidR="00F140D1">
        <w:rPr>
          <w:sz w:val="24"/>
          <w:szCs w:val="24"/>
          <w:lang w:val="nl-NL"/>
        </w:rPr>
        <w:t xml:space="preserve">) </w:t>
      </w:r>
      <w:r w:rsidR="00594656">
        <w:rPr>
          <w:color w:val="000000"/>
          <w:sz w:val="24"/>
          <w:szCs w:val="24"/>
          <w:lang w:eastAsia="sk-SK"/>
        </w:rPr>
        <w:t>domácnosť</w:t>
      </w:r>
      <w:r w:rsidR="006F0C80">
        <w:rPr>
          <w:color w:val="000000"/>
          <w:sz w:val="24"/>
          <w:szCs w:val="24"/>
          <w:lang w:eastAsia="sk-SK"/>
        </w:rPr>
        <w:t>ou (S</w:t>
      </w:r>
      <w:r w:rsidR="00F140D1">
        <w:rPr>
          <w:color w:val="000000"/>
          <w:sz w:val="24"/>
          <w:szCs w:val="24"/>
          <w:lang w:eastAsia="sk-SK"/>
        </w:rPr>
        <w:t xml:space="preserve">14) </w:t>
      </w:r>
      <w:r w:rsidR="00594656">
        <w:rPr>
          <w:color w:val="000000"/>
          <w:sz w:val="24"/>
          <w:szCs w:val="24"/>
          <w:lang w:eastAsia="sk-SK"/>
        </w:rPr>
        <w:t>domácnosť podľa klasifikácie inštitucionálnych sektorov v systéme národných účtov Slovenskej republiky</w:t>
      </w:r>
      <w:r w:rsidR="003D396C">
        <w:rPr>
          <w:color w:val="000000"/>
          <w:sz w:val="24"/>
          <w:szCs w:val="24"/>
          <w:lang w:eastAsia="sk-SK"/>
        </w:rPr>
        <w:t xml:space="preserve">; </w:t>
      </w:r>
      <w:r w:rsidR="00D91177">
        <w:rPr>
          <w:color w:val="000000"/>
          <w:sz w:val="24"/>
          <w:szCs w:val="24"/>
          <w:lang w:eastAsia="sk-SK"/>
        </w:rPr>
        <w:t>o</w:t>
      </w:r>
      <w:r w:rsidR="00D91177" w:rsidRPr="00470456">
        <w:rPr>
          <w:color w:val="000000"/>
          <w:sz w:val="24"/>
          <w:szCs w:val="24"/>
          <w:lang w:eastAsia="sk-SK"/>
        </w:rPr>
        <w:t>bsah inštitucionálnych sektorov a subsektorov je uvedený</w:t>
      </w:r>
      <w:r w:rsidR="006E017E">
        <w:rPr>
          <w:color w:val="000000"/>
          <w:sz w:val="24"/>
          <w:szCs w:val="24"/>
          <w:lang w:eastAsia="sk-SK"/>
        </w:rPr>
        <w:t xml:space="preserve"> </w:t>
      </w:r>
      <w:r w:rsidR="006E017E" w:rsidRPr="00D32508">
        <w:rPr>
          <w:color w:val="000000"/>
          <w:sz w:val="24"/>
          <w:szCs w:val="24"/>
          <w:lang w:eastAsia="sk-SK"/>
        </w:rPr>
        <w:t>v</w:t>
      </w:r>
      <w:r w:rsidR="006E017E">
        <w:rPr>
          <w:color w:val="000000"/>
          <w:sz w:val="24"/>
          <w:szCs w:val="24"/>
          <w:lang w:eastAsia="sk-SK"/>
        </w:rPr>
        <w:t> </w:t>
      </w:r>
      <w:r w:rsidR="006E017E" w:rsidRPr="007628E5">
        <w:rPr>
          <w:color w:val="000000"/>
          <w:sz w:val="24"/>
          <w:szCs w:val="24"/>
          <w:lang w:eastAsia="sk-SK"/>
        </w:rPr>
        <w:t xml:space="preserve">Nariadení </w:t>
      </w:r>
      <w:r w:rsidR="006E017E" w:rsidRPr="007628E5">
        <w:rPr>
          <w:bCs/>
          <w:color w:val="000000"/>
          <w:sz w:val="24"/>
          <w:szCs w:val="24"/>
          <w:lang w:eastAsia="sk-SK"/>
        </w:rPr>
        <w:t>E</w:t>
      </w:r>
      <w:r w:rsidR="006E017E">
        <w:rPr>
          <w:bCs/>
          <w:color w:val="000000"/>
          <w:sz w:val="24"/>
          <w:szCs w:val="24"/>
          <w:lang w:eastAsia="sk-SK"/>
        </w:rPr>
        <w:t>urópskeho parlamentu a Rady</w:t>
      </w:r>
      <w:r w:rsidR="006E017E" w:rsidRPr="007628E5">
        <w:rPr>
          <w:bCs/>
          <w:color w:val="000000"/>
          <w:sz w:val="24"/>
          <w:szCs w:val="24"/>
          <w:lang w:eastAsia="sk-SK"/>
        </w:rPr>
        <w:t xml:space="preserve"> (EÚ) č. 549/2013 z 21. mája 2013 o európskom systéme národných a regionálnych účtov v Európskej únii</w:t>
      </w:r>
      <w:r w:rsidR="006E017E">
        <w:rPr>
          <w:bCs/>
          <w:color w:val="000000"/>
          <w:sz w:val="24"/>
          <w:szCs w:val="24"/>
          <w:lang w:eastAsia="sk-SK"/>
        </w:rPr>
        <w:t xml:space="preserve"> (Ú. v. EÚ L 174, 26.06.2013),</w:t>
      </w:r>
    </w:p>
    <w:p w:rsidR="00D91177" w:rsidRPr="005B7AA0" w:rsidRDefault="00017892" w:rsidP="00D91177">
      <w:pPr>
        <w:autoSpaceDE w:val="0"/>
        <w:autoSpaceDN w:val="0"/>
        <w:adjustRightInd w:val="0"/>
        <w:ind w:left="-23" w:firstLine="743"/>
        <w:jc w:val="both"/>
        <w:rPr>
          <w:color w:val="000000"/>
          <w:sz w:val="24"/>
          <w:szCs w:val="24"/>
          <w:lang w:eastAsia="sk-SK"/>
        </w:rPr>
      </w:pPr>
      <w:r>
        <w:rPr>
          <w:sz w:val="24"/>
          <w:szCs w:val="24"/>
          <w:lang w:val="nl-NL"/>
        </w:rPr>
        <w:t>s</w:t>
      </w:r>
      <w:r w:rsidR="00BC0013">
        <w:rPr>
          <w:sz w:val="24"/>
          <w:szCs w:val="24"/>
          <w:lang w:val="nl-NL"/>
        </w:rPr>
        <w:t xml:space="preserve">) </w:t>
      </w:r>
      <w:r w:rsidR="00594656">
        <w:rPr>
          <w:color w:val="000000"/>
          <w:sz w:val="24"/>
          <w:szCs w:val="24"/>
          <w:lang w:eastAsia="sk-SK"/>
        </w:rPr>
        <w:t>neziskov</w:t>
      </w:r>
      <w:r w:rsidR="00BC0013">
        <w:rPr>
          <w:color w:val="000000"/>
          <w:sz w:val="24"/>
          <w:szCs w:val="24"/>
          <w:lang w:eastAsia="sk-SK"/>
        </w:rPr>
        <w:t>ou</w:t>
      </w:r>
      <w:r w:rsidR="00594656">
        <w:rPr>
          <w:color w:val="000000"/>
          <w:sz w:val="24"/>
          <w:szCs w:val="24"/>
          <w:lang w:eastAsia="sk-SK"/>
        </w:rPr>
        <w:t xml:space="preserve"> inštitúci</w:t>
      </w:r>
      <w:r w:rsidR="00BC0013">
        <w:rPr>
          <w:color w:val="000000"/>
          <w:sz w:val="24"/>
          <w:szCs w:val="24"/>
          <w:lang w:eastAsia="sk-SK"/>
        </w:rPr>
        <w:t>ou</w:t>
      </w:r>
      <w:r w:rsidR="006F0C80">
        <w:rPr>
          <w:color w:val="000000"/>
          <w:sz w:val="24"/>
          <w:szCs w:val="24"/>
          <w:lang w:eastAsia="sk-SK"/>
        </w:rPr>
        <w:t xml:space="preserve"> (S</w:t>
      </w:r>
      <w:r w:rsidR="00594656">
        <w:rPr>
          <w:color w:val="000000"/>
          <w:sz w:val="24"/>
          <w:szCs w:val="24"/>
          <w:lang w:eastAsia="sk-SK"/>
        </w:rPr>
        <w:t>15) slúžiac</w:t>
      </w:r>
      <w:r w:rsidR="00BC0013">
        <w:rPr>
          <w:color w:val="000000"/>
          <w:sz w:val="24"/>
          <w:szCs w:val="24"/>
          <w:lang w:eastAsia="sk-SK"/>
        </w:rPr>
        <w:t xml:space="preserve">ou domácnostiam </w:t>
      </w:r>
      <w:r w:rsidR="00594656">
        <w:rPr>
          <w:color w:val="000000"/>
          <w:sz w:val="24"/>
          <w:szCs w:val="24"/>
          <w:lang w:eastAsia="sk-SK"/>
        </w:rPr>
        <w:t>nezisková inštitúcia slúžiaca domácnostiam podľa klasifikácie inštitucionálnych sektorov v systéme národn</w:t>
      </w:r>
      <w:r w:rsidR="00D35C27">
        <w:rPr>
          <w:color w:val="000000"/>
          <w:sz w:val="24"/>
          <w:szCs w:val="24"/>
          <w:lang w:eastAsia="sk-SK"/>
        </w:rPr>
        <w:t xml:space="preserve">ých účtov Slovenskej republiky; </w:t>
      </w:r>
      <w:r w:rsidR="00D91177">
        <w:rPr>
          <w:color w:val="000000"/>
          <w:sz w:val="24"/>
          <w:szCs w:val="24"/>
          <w:lang w:eastAsia="sk-SK"/>
        </w:rPr>
        <w:t>o</w:t>
      </w:r>
      <w:r w:rsidR="00D91177" w:rsidRPr="00470456">
        <w:rPr>
          <w:color w:val="000000"/>
          <w:sz w:val="24"/>
          <w:szCs w:val="24"/>
          <w:lang w:eastAsia="sk-SK"/>
        </w:rPr>
        <w:t xml:space="preserve">bsah inštitucionálnych sektorov a subsektorov je </w:t>
      </w:r>
      <w:r w:rsidR="006E017E" w:rsidRPr="00D32508">
        <w:rPr>
          <w:color w:val="000000"/>
          <w:sz w:val="24"/>
          <w:szCs w:val="24"/>
          <w:lang w:eastAsia="sk-SK"/>
        </w:rPr>
        <w:t>uvedený v</w:t>
      </w:r>
      <w:r w:rsidR="006E017E">
        <w:rPr>
          <w:color w:val="000000"/>
          <w:sz w:val="24"/>
          <w:szCs w:val="24"/>
          <w:lang w:eastAsia="sk-SK"/>
        </w:rPr>
        <w:t xml:space="preserve"> </w:t>
      </w:r>
      <w:r w:rsidR="006E017E" w:rsidRPr="007628E5">
        <w:rPr>
          <w:color w:val="000000"/>
          <w:sz w:val="24"/>
          <w:szCs w:val="24"/>
          <w:lang w:eastAsia="sk-SK"/>
        </w:rPr>
        <w:t xml:space="preserve">Nariadení </w:t>
      </w:r>
      <w:r w:rsidR="006E017E" w:rsidRPr="007628E5">
        <w:rPr>
          <w:bCs/>
          <w:color w:val="000000"/>
          <w:sz w:val="24"/>
          <w:szCs w:val="24"/>
          <w:lang w:eastAsia="sk-SK"/>
        </w:rPr>
        <w:t>E</w:t>
      </w:r>
      <w:r w:rsidR="006E017E">
        <w:rPr>
          <w:bCs/>
          <w:color w:val="000000"/>
          <w:sz w:val="24"/>
          <w:szCs w:val="24"/>
          <w:lang w:eastAsia="sk-SK"/>
        </w:rPr>
        <w:t>urópskeho parlamentu a Rady</w:t>
      </w:r>
      <w:r w:rsidR="006E017E" w:rsidRPr="007628E5">
        <w:rPr>
          <w:bCs/>
          <w:color w:val="000000"/>
          <w:sz w:val="24"/>
          <w:szCs w:val="24"/>
          <w:lang w:eastAsia="sk-SK"/>
        </w:rPr>
        <w:t xml:space="preserve"> (EÚ) č. 549/2013 </w:t>
      </w:r>
      <w:r w:rsidR="006E017E">
        <w:rPr>
          <w:bCs/>
          <w:color w:val="000000"/>
          <w:sz w:val="24"/>
          <w:szCs w:val="24"/>
          <w:lang w:eastAsia="sk-SK"/>
        </w:rPr>
        <w:t>v platnom znení,</w:t>
      </w:r>
    </w:p>
    <w:p w:rsidR="005B7AA0" w:rsidRPr="005B7AA0" w:rsidRDefault="00017892" w:rsidP="005B7AA0">
      <w:pPr>
        <w:autoSpaceDE w:val="0"/>
        <w:autoSpaceDN w:val="0"/>
        <w:adjustRightInd w:val="0"/>
        <w:ind w:left="-23" w:firstLine="743"/>
        <w:jc w:val="both"/>
        <w:rPr>
          <w:color w:val="000000"/>
          <w:sz w:val="24"/>
          <w:szCs w:val="24"/>
          <w:lang w:eastAsia="sk-SK"/>
        </w:rPr>
      </w:pPr>
      <w:r>
        <w:rPr>
          <w:sz w:val="24"/>
          <w:szCs w:val="24"/>
        </w:rPr>
        <w:t>t</w:t>
      </w:r>
      <w:r w:rsidR="00BC0013">
        <w:rPr>
          <w:sz w:val="24"/>
          <w:szCs w:val="24"/>
        </w:rPr>
        <w:t xml:space="preserve">) </w:t>
      </w:r>
      <w:r w:rsidR="00594656">
        <w:rPr>
          <w:color w:val="000000"/>
          <w:sz w:val="24"/>
          <w:szCs w:val="24"/>
          <w:lang w:eastAsia="sk-SK"/>
        </w:rPr>
        <w:t>nefinančn</w:t>
      </w:r>
      <w:r w:rsidR="00BC0013">
        <w:rPr>
          <w:color w:val="000000"/>
          <w:sz w:val="24"/>
          <w:szCs w:val="24"/>
          <w:lang w:eastAsia="sk-SK"/>
        </w:rPr>
        <w:t>ou</w:t>
      </w:r>
      <w:r w:rsidR="00594656">
        <w:rPr>
          <w:color w:val="000000"/>
          <w:sz w:val="24"/>
          <w:szCs w:val="24"/>
          <w:lang w:eastAsia="sk-SK"/>
        </w:rPr>
        <w:t xml:space="preserve"> inštitúci</w:t>
      </w:r>
      <w:r w:rsidR="00BC0013">
        <w:rPr>
          <w:color w:val="000000"/>
          <w:sz w:val="24"/>
          <w:szCs w:val="24"/>
          <w:lang w:eastAsia="sk-SK"/>
        </w:rPr>
        <w:t>ou</w:t>
      </w:r>
      <w:r w:rsidR="006F0C80">
        <w:rPr>
          <w:color w:val="000000"/>
          <w:sz w:val="24"/>
          <w:szCs w:val="24"/>
          <w:lang w:eastAsia="sk-SK"/>
        </w:rPr>
        <w:t xml:space="preserve"> (S</w:t>
      </w:r>
      <w:r w:rsidR="00594656">
        <w:rPr>
          <w:color w:val="000000"/>
          <w:sz w:val="24"/>
          <w:szCs w:val="24"/>
          <w:lang w:eastAsia="sk-SK"/>
        </w:rPr>
        <w:t>11) nefinančná inštitúcia podľa klasifikácie inštitucionálnych sektorov v systéme národ</w:t>
      </w:r>
      <w:r w:rsidR="00796417">
        <w:rPr>
          <w:color w:val="000000"/>
          <w:sz w:val="24"/>
          <w:szCs w:val="24"/>
          <w:lang w:eastAsia="sk-SK"/>
        </w:rPr>
        <w:t xml:space="preserve">ných účtov Slovenskej republiky; </w:t>
      </w:r>
      <w:r w:rsidR="00D91177">
        <w:rPr>
          <w:color w:val="000000"/>
          <w:sz w:val="24"/>
          <w:szCs w:val="24"/>
          <w:lang w:eastAsia="sk-SK"/>
        </w:rPr>
        <w:t>o</w:t>
      </w:r>
      <w:r w:rsidR="00D91177" w:rsidRPr="00470456">
        <w:rPr>
          <w:color w:val="000000"/>
          <w:sz w:val="24"/>
          <w:szCs w:val="24"/>
          <w:lang w:eastAsia="sk-SK"/>
        </w:rPr>
        <w:t xml:space="preserve">bsah inštitucionálnych sektorov a </w:t>
      </w:r>
      <w:r w:rsidR="00D91177" w:rsidRPr="00470456">
        <w:rPr>
          <w:color w:val="000000"/>
          <w:sz w:val="24"/>
          <w:szCs w:val="24"/>
          <w:lang w:eastAsia="sk-SK"/>
        </w:rPr>
        <w:lastRenderedPageBreak/>
        <w:t xml:space="preserve">subsektorov je </w:t>
      </w:r>
      <w:r w:rsidR="006E017E" w:rsidRPr="00D32508">
        <w:rPr>
          <w:color w:val="000000"/>
          <w:sz w:val="24"/>
          <w:szCs w:val="24"/>
          <w:lang w:eastAsia="sk-SK"/>
        </w:rPr>
        <w:t>uvedený v</w:t>
      </w:r>
      <w:r w:rsidR="006E017E">
        <w:rPr>
          <w:color w:val="000000"/>
          <w:sz w:val="24"/>
          <w:szCs w:val="24"/>
          <w:lang w:eastAsia="sk-SK"/>
        </w:rPr>
        <w:t xml:space="preserve"> </w:t>
      </w:r>
      <w:r w:rsidR="006E017E" w:rsidRPr="007628E5">
        <w:rPr>
          <w:color w:val="000000"/>
          <w:sz w:val="24"/>
          <w:szCs w:val="24"/>
          <w:lang w:eastAsia="sk-SK"/>
        </w:rPr>
        <w:t xml:space="preserve">Nariadení </w:t>
      </w:r>
      <w:r w:rsidR="006E017E" w:rsidRPr="007628E5">
        <w:rPr>
          <w:bCs/>
          <w:color w:val="000000"/>
          <w:sz w:val="24"/>
          <w:szCs w:val="24"/>
          <w:lang w:eastAsia="sk-SK"/>
        </w:rPr>
        <w:t>E</w:t>
      </w:r>
      <w:r w:rsidR="006E017E">
        <w:rPr>
          <w:bCs/>
          <w:color w:val="000000"/>
          <w:sz w:val="24"/>
          <w:szCs w:val="24"/>
          <w:lang w:eastAsia="sk-SK"/>
        </w:rPr>
        <w:t>urópskeho parlamentu a Rady</w:t>
      </w:r>
      <w:r w:rsidR="006E017E" w:rsidRPr="007628E5">
        <w:rPr>
          <w:bCs/>
          <w:color w:val="000000"/>
          <w:sz w:val="24"/>
          <w:szCs w:val="24"/>
          <w:lang w:eastAsia="sk-SK"/>
        </w:rPr>
        <w:t xml:space="preserve"> (EÚ) č. 549/2013 </w:t>
      </w:r>
      <w:r w:rsidR="006E017E">
        <w:rPr>
          <w:bCs/>
          <w:color w:val="000000"/>
          <w:sz w:val="24"/>
          <w:szCs w:val="24"/>
          <w:lang w:eastAsia="sk-SK"/>
        </w:rPr>
        <w:t>v platnom znení.</w:t>
      </w:r>
    </w:p>
    <w:p w:rsidR="005B7AA0" w:rsidRPr="001416B2" w:rsidRDefault="005B7AA0" w:rsidP="001416B2">
      <w:pPr>
        <w:jc w:val="both"/>
        <w:rPr>
          <w:sz w:val="24"/>
          <w:szCs w:val="24"/>
        </w:rPr>
      </w:pPr>
    </w:p>
    <w:p w:rsidR="00D61B43" w:rsidRPr="001416B2" w:rsidRDefault="001416B2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C0013">
        <w:rPr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="00D61B43" w:rsidRPr="001416B2">
        <w:rPr>
          <w:sz w:val="24"/>
          <w:szCs w:val="24"/>
        </w:rPr>
        <w:t xml:space="preserve">V kolónke označenej </w:t>
      </w:r>
      <w:r w:rsidR="001A2C16">
        <w:rPr>
          <w:sz w:val="24"/>
          <w:szCs w:val="24"/>
        </w:rPr>
        <w:t xml:space="preserve">ako </w:t>
      </w:r>
      <w:r w:rsidR="00D61B43" w:rsidRPr="001416B2">
        <w:rPr>
          <w:sz w:val="24"/>
          <w:szCs w:val="24"/>
        </w:rPr>
        <w:t>„Druh hlásenia:“ sa uvádza, ak ide o hlásenie k poslednému dňu kalendárneho roka, či ide o hlásenie predbežné, riadne alebo mimoriadne.</w:t>
      </w:r>
    </w:p>
    <w:p w:rsidR="00D61B43" w:rsidRPr="001416B2" w:rsidRDefault="00D61B43" w:rsidP="001416B2">
      <w:pPr>
        <w:jc w:val="both"/>
        <w:rPr>
          <w:sz w:val="24"/>
          <w:szCs w:val="24"/>
        </w:rPr>
      </w:pPr>
    </w:p>
    <w:p w:rsidR="0022719F" w:rsidRDefault="0022719F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7. Údaje v hlásení sa uvádzajú v tis</w:t>
      </w:r>
      <w:r w:rsidR="00B126BF">
        <w:rPr>
          <w:sz w:val="24"/>
          <w:szCs w:val="24"/>
        </w:rPr>
        <w:t>ícoch</w:t>
      </w:r>
      <w:r>
        <w:rPr>
          <w:sz w:val="24"/>
          <w:szCs w:val="24"/>
        </w:rPr>
        <w:t xml:space="preserve"> eur.</w:t>
      </w:r>
    </w:p>
    <w:p w:rsidR="0022719F" w:rsidRDefault="0022719F" w:rsidP="001416B2">
      <w:pPr>
        <w:jc w:val="both"/>
        <w:rPr>
          <w:sz w:val="24"/>
          <w:szCs w:val="24"/>
        </w:rPr>
      </w:pPr>
    </w:p>
    <w:p w:rsidR="00D66BD4" w:rsidRPr="001416B2" w:rsidRDefault="0022719F" w:rsidP="0022719F">
      <w:pPr>
        <w:ind w:firstLine="72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8</w:t>
      </w:r>
      <w:r w:rsidR="00D66BD4" w:rsidRPr="001416B2">
        <w:rPr>
          <w:sz w:val="24"/>
          <w:szCs w:val="24"/>
        </w:rPr>
        <w:t>.</w:t>
      </w:r>
      <w:r w:rsidR="00D66BD4" w:rsidRPr="001416B2">
        <w:rPr>
          <w:b/>
          <w:bCs/>
          <w:sz w:val="24"/>
          <w:szCs w:val="24"/>
        </w:rPr>
        <w:t xml:space="preserve"> </w:t>
      </w:r>
      <w:r w:rsidR="00D66BD4" w:rsidRPr="001416B2">
        <w:rPr>
          <w:sz w:val="24"/>
          <w:szCs w:val="24"/>
        </w:rPr>
        <w:t>Použité skratky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</w:p>
    <w:p w:rsidR="00D66BD4" w:rsidRPr="001416B2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ab/>
        <w:t>č.</w:t>
      </w:r>
      <w:r w:rsidR="003D396C">
        <w:rPr>
          <w:sz w:val="24"/>
          <w:szCs w:val="24"/>
        </w:rPr>
        <w:t xml:space="preserve"> </w:t>
      </w:r>
      <w:r w:rsidRPr="001416B2">
        <w:rPr>
          <w:sz w:val="24"/>
          <w:szCs w:val="24"/>
        </w:rPr>
        <w:t>r.</w:t>
      </w:r>
      <w:r w:rsidRPr="001416B2">
        <w:rPr>
          <w:sz w:val="24"/>
          <w:szCs w:val="24"/>
        </w:rPr>
        <w:tab/>
        <w:t>číslo riadku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ab/>
        <w:t>r.</w:t>
      </w:r>
      <w:r w:rsidRPr="001416B2">
        <w:rPr>
          <w:sz w:val="24"/>
          <w:szCs w:val="24"/>
        </w:rPr>
        <w:tab/>
        <w:t>riadok</w:t>
      </w:r>
    </w:p>
    <w:p w:rsidR="00D66BD4" w:rsidRPr="001416B2" w:rsidRDefault="00D91177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</w:t>
      </w:r>
      <w:r>
        <w:rPr>
          <w:sz w:val="24"/>
          <w:szCs w:val="24"/>
        </w:rPr>
        <w:tab/>
        <w:t>sektor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ab/>
        <w:t>PFPT</w:t>
      </w:r>
      <w:r w:rsidRPr="001416B2">
        <w:rPr>
          <w:sz w:val="24"/>
          <w:szCs w:val="24"/>
        </w:rPr>
        <w:tab/>
        <w:t>podielové fondy peňažného trhu</w:t>
      </w:r>
    </w:p>
    <w:p w:rsidR="00D66BD4" w:rsidRPr="001416B2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ab/>
        <w:t>IAS</w:t>
      </w:r>
      <w:r w:rsidRPr="001416B2">
        <w:rPr>
          <w:sz w:val="24"/>
          <w:szCs w:val="24"/>
        </w:rPr>
        <w:tab/>
        <w:t>medzinárodné účtovné štandardy</w:t>
      </w:r>
    </w:p>
    <w:p w:rsidR="00D66BD4" w:rsidRDefault="00D66BD4" w:rsidP="001416B2">
      <w:pPr>
        <w:jc w:val="both"/>
        <w:rPr>
          <w:sz w:val="24"/>
          <w:szCs w:val="24"/>
        </w:rPr>
      </w:pPr>
      <w:r w:rsidRPr="001416B2">
        <w:rPr>
          <w:sz w:val="24"/>
          <w:szCs w:val="24"/>
        </w:rPr>
        <w:tab/>
        <w:t>IFRS</w:t>
      </w:r>
      <w:r w:rsidRPr="001416B2">
        <w:rPr>
          <w:sz w:val="24"/>
          <w:szCs w:val="24"/>
        </w:rPr>
        <w:tab/>
        <w:t>medzinárodné štandardy finančného vykazovania</w:t>
      </w:r>
    </w:p>
    <w:p w:rsidR="00D2209A" w:rsidRDefault="000D0D0F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2209A">
        <w:rPr>
          <w:sz w:val="24"/>
          <w:szCs w:val="24"/>
        </w:rPr>
        <w:t>FX</w:t>
      </w:r>
      <w:r w:rsidR="00D2209A">
        <w:rPr>
          <w:sz w:val="24"/>
          <w:szCs w:val="24"/>
        </w:rPr>
        <w:tab/>
        <w:t>devízové riziko</w:t>
      </w:r>
    </w:p>
    <w:p w:rsidR="00BB121C" w:rsidRDefault="00BB121C" w:rsidP="001416B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CP</w:t>
      </w:r>
      <w:r>
        <w:rPr>
          <w:sz w:val="24"/>
          <w:szCs w:val="24"/>
        </w:rPr>
        <w:tab/>
        <w:t>cenné papiere</w:t>
      </w:r>
      <w:r w:rsidR="004F334B">
        <w:rPr>
          <w:sz w:val="24"/>
          <w:szCs w:val="24"/>
        </w:rPr>
        <w:t>.</w:t>
      </w:r>
    </w:p>
    <w:sectPr w:rsidR="00BB121C" w:rsidSect="001416B2">
      <w:footerReference w:type="default" r:id="rId9"/>
      <w:footnotePr>
        <w:numStart w:val="3"/>
      </w:footnotePr>
      <w:type w:val="continuous"/>
      <w:pgSz w:w="11906" w:h="16838"/>
      <w:pgMar w:top="1134" w:right="1134" w:bottom="1134" w:left="1134" w:header="680" w:footer="6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097" w:rsidRDefault="00782097">
      <w:r>
        <w:separator/>
      </w:r>
    </w:p>
  </w:endnote>
  <w:endnote w:type="continuationSeparator" w:id="0">
    <w:p w:rsidR="00782097" w:rsidRDefault="00782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BD4" w:rsidRDefault="00D66BD4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11636">
      <w:rPr>
        <w:rStyle w:val="PageNumber"/>
        <w:noProof/>
      </w:rPr>
      <w:t>1</w:t>
    </w:r>
    <w:r>
      <w:rPr>
        <w:rStyle w:val="PageNumber"/>
      </w:rPr>
      <w:fldChar w:fldCharType="end"/>
    </w:r>
  </w:p>
  <w:p w:rsidR="00D66BD4" w:rsidRDefault="00D66B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097" w:rsidRDefault="00782097">
      <w:r>
        <w:separator/>
      </w:r>
    </w:p>
  </w:footnote>
  <w:footnote w:type="continuationSeparator" w:id="0">
    <w:p w:rsidR="00782097" w:rsidRDefault="00782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60B2"/>
    <w:multiLevelType w:val="singleLevel"/>
    <w:tmpl w:val="99DC018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</w:rPr>
    </w:lvl>
  </w:abstractNum>
  <w:abstractNum w:abstractNumId="1">
    <w:nsid w:val="09C62F2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2D4A39B6"/>
    <w:multiLevelType w:val="singleLevel"/>
    <w:tmpl w:val="0409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3E185F6D"/>
    <w:multiLevelType w:val="hybridMultilevel"/>
    <w:tmpl w:val="6CEADA5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>
    <w:nsid w:val="49AF0708"/>
    <w:multiLevelType w:val="singleLevel"/>
    <w:tmpl w:val="080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5">
    <w:nsid w:val="7A283657"/>
    <w:multiLevelType w:val="hybridMultilevel"/>
    <w:tmpl w:val="87DC9406"/>
    <w:lvl w:ilvl="0" w:tplc="43381B48">
      <w:start w:val="1"/>
      <w:numFmt w:val="decimal"/>
      <w:lvlText w:val="%1."/>
      <w:lvlJc w:val="left"/>
      <w:pPr>
        <w:tabs>
          <w:tab w:val="num" w:pos="927"/>
        </w:tabs>
        <w:ind w:left="284" w:firstLine="283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numStart w:val="3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7BB"/>
    <w:rsid w:val="00005803"/>
    <w:rsid w:val="0001217E"/>
    <w:rsid w:val="0001521B"/>
    <w:rsid w:val="00017892"/>
    <w:rsid w:val="00043C0F"/>
    <w:rsid w:val="00045ABF"/>
    <w:rsid w:val="00067085"/>
    <w:rsid w:val="00076CB1"/>
    <w:rsid w:val="00085F2C"/>
    <w:rsid w:val="000909DD"/>
    <w:rsid w:val="000C5673"/>
    <w:rsid w:val="000D0D0F"/>
    <w:rsid w:val="000D1F54"/>
    <w:rsid w:val="000D5A9D"/>
    <w:rsid w:val="00105D49"/>
    <w:rsid w:val="00114B28"/>
    <w:rsid w:val="001307D9"/>
    <w:rsid w:val="001371F1"/>
    <w:rsid w:val="00140C68"/>
    <w:rsid w:val="001416B2"/>
    <w:rsid w:val="00161F79"/>
    <w:rsid w:val="001716A3"/>
    <w:rsid w:val="001756DE"/>
    <w:rsid w:val="00191F72"/>
    <w:rsid w:val="00193D83"/>
    <w:rsid w:val="001A2C16"/>
    <w:rsid w:val="001C5FB3"/>
    <w:rsid w:val="00204928"/>
    <w:rsid w:val="002052D9"/>
    <w:rsid w:val="002167F6"/>
    <w:rsid w:val="00216A0F"/>
    <w:rsid w:val="00220C51"/>
    <w:rsid w:val="0022719F"/>
    <w:rsid w:val="00237242"/>
    <w:rsid w:val="00255AEE"/>
    <w:rsid w:val="002848B1"/>
    <w:rsid w:val="002A0FC1"/>
    <w:rsid w:val="002A57BB"/>
    <w:rsid w:val="002A7B03"/>
    <w:rsid w:val="002B7271"/>
    <w:rsid w:val="002E14C0"/>
    <w:rsid w:val="002E1C3F"/>
    <w:rsid w:val="00304759"/>
    <w:rsid w:val="0032475C"/>
    <w:rsid w:val="00336717"/>
    <w:rsid w:val="003409C8"/>
    <w:rsid w:val="00342567"/>
    <w:rsid w:val="003525B8"/>
    <w:rsid w:val="003604A0"/>
    <w:rsid w:val="003625BF"/>
    <w:rsid w:val="00382C38"/>
    <w:rsid w:val="003A0C18"/>
    <w:rsid w:val="003B1F23"/>
    <w:rsid w:val="003D396C"/>
    <w:rsid w:val="003E166A"/>
    <w:rsid w:val="00407DDD"/>
    <w:rsid w:val="00435EAB"/>
    <w:rsid w:val="004363CB"/>
    <w:rsid w:val="00443213"/>
    <w:rsid w:val="004559F0"/>
    <w:rsid w:val="004567AC"/>
    <w:rsid w:val="00457CD0"/>
    <w:rsid w:val="004611C3"/>
    <w:rsid w:val="0046318A"/>
    <w:rsid w:val="00470456"/>
    <w:rsid w:val="004764B2"/>
    <w:rsid w:val="00482408"/>
    <w:rsid w:val="0048527A"/>
    <w:rsid w:val="00495568"/>
    <w:rsid w:val="004B57E2"/>
    <w:rsid w:val="004C51F2"/>
    <w:rsid w:val="004F334B"/>
    <w:rsid w:val="004F7292"/>
    <w:rsid w:val="00511400"/>
    <w:rsid w:val="00513302"/>
    <w:rsid w:val="00513EE7"/>
    <w:rsid w:val="005262B4"/>
    <w:rsid w:val="005269DA"/>
    <w:rsid w:val="00544CBD"/>
    <w:rsid w:val="00551CE4"/>
    <w:rsid w:val="0055680F"/>
    <w:rsid w:val="005645BA"/>
    <w:rsid w:val="005859AD"/>
    <w:rsid w:val="005927FE"/>
    <w:rsid w:val="00594656"/>
    <w:rsid w:val="00594B1C"/>
    <w:rsid w:val="005A369F"/>
    <w:rsid w:val="005A5C30"/>
    <w:rsid w:val="005B1938"/>
    <w:rsid w:val="005B7AA0"/>
    <w:rsid w:val="005B7E8C"/>
    <w:rsid w:val="005F3B9D"/>
    <w:rsid w:val="00620DFD"/>
    <w:rsid w:val="006257BC"/>
    <w:rsid w:val="006365BC"/>
    <w:rsid w:val="00641938"/>
    <w:rsid w:val="00643098"/>
    <w:rsid w:val="00643A47"/>
    <w:rsid w:val="00644299"/>
    <w:rsid w:val="00647856"/>
    <w:rsid w:val="00672692"/>
    <w:rsid w:val="006C3B94"/>
    <w:rsid w:val="006C419F"/>
    <w:rsid w:val="006D0CD5"/>
    <w:rsid w:val="006D57E6"/>
    <w:rsid w:val="006E017E"/>
    <w:rsid w:val="006F0C80"/>
    <w:rsid w:val="006F531C"/>
    <w:rsid w:val="006F62FC"/>
    <w:rsid w:val="0070431E"/>
    <w:rsid w:val="00707F75"/>
    <w:rsid w:val="00727DBB"/>
    <w:rsid w:val="00730A01"/>
    <w:rsid w:val="007357E1"/>
    <w:rsid w:val="00736F42"/>
    <w:rsid w:val="00752825"/>
    <w:rsid w:val="00762D2A"/>
    <w:rsid w:val="00772963"/>
    <w:rsid w:val="00782097"/>
    <w:rsid w:val="00796417"/>
    <w:rsid w:val="007B5107"/>
    <w:rsid w:val="007B7D9E"/>
    <w:rsid w:val="007C17FF"/>
    <w:rsid w:val="007D7CF7"/>
    <w:rsid w:val="00800C57"/>
    <w:rsid w:val="00807ADD"/>
    <w:rsid w:val="00810405"/>
    <w:rsid w:val="0082182D"/>
    <w:rsid w:val="00830E6B"/>
    <w:rsid w:val="00836E3D"/>
    <w:rsid w:val="00850B92"/>
    <w:rsid w:val="00854895"/>
    <w:rsid w:val="0087209D"/>
    <w:rsid w:val="00874CD7"/>
    <w:rsid w:val="00876519"/>
    <w:rsid w:val="0088513B"/>
    <w:rsid w:val="008F42A8"/>
    <w:rsid w:val="009135A3"/>
    <w:rsid w:val="00952D53"/>
    <w:rsid w:val="009530AC"/>
    <w:rsid w:val="0095645F"/>
    <w:rsid w:val="009721FC"/>
    <w:rsid w:val="00996507"/>
    <w:rsid w:val="009A17D4"/>
    <w:rsid w:val="009A4D96"/>
    <w:rsid w:val="009A5584"/>
    <w:rsid w:val="009C5FB8"/>
    <w:rsid w:val="009E2B5B"/>
    <w:rsid w:val="00A034AE"/>
    <w:rsid w:val="00A03B83"/>
    <w:rsid w:val="00A34EB3"/>
    <w:rsid w:val="00A54C20"/>
    <w:rsid w:val="00A73608"/>
    <w:rsid w:val="00A803EE"/>
    <w:rsid w:val="00A91F3C"/>
    <w:rsid w:val="00A935E2"/>
    <w:rsid w:val="00A93F18"/>
    <w:rsid w:val="00A97CE6"/>
    <w:rsid w:val="00AA7020"/>
    <w:rsid w:val="00AC1D39"/>
    <w:rsid w:val="00AD785B"/>
    <w:rsid w:val="00AE38F9"/>
    <w:rsid w:val="00AF22EA"/>
    <w:rsid w:val="00AF6ABD"/>
    <w:rsid w:val="00B11636"/>
    <w:rsid w:val="00B126BF"/>
    <w:rsid w:val="00B16903"/>
    <w:rsid w:val="00B37599"/>
    <w:rsid w:val="00B43F1D"/>
    <w:rsid w:val="00B5408E"/>
    <w:rsid w:val="00B557E3"/>
    <w:rsid w:val="00B62D55"/>
    <w:rsid w:val="00B71165"/>
    <w:rsid w:val="00B81F93"/>
    <w:rsid w:val="00B83F24"/>
    <w:rsid w:val="00B93E09"/>
    <w:rsid w:val="00BB121C"/>
    <w:rsid w:val="00BB1E46"/>
    <w:rsid w:val="00BB4C31"/>
    <w:rsid w:val="00BB64EE"/>
    <w:rsid w:val="00BC0013"/>
    <w:rsid w:val="00BC7193"/>
    <w:rsid w:val="00BD11CC"/>
    <w:rsid w:val="00BE0530"/>
    <w:rsid w:val="00C13A57"/>
    <w:rsid w:val="00C205C6"/>
    <w:rsid w:val="00C3635D"/>
    <w:rsid w:val="00C4178C"/>
    <w:rsid w:val="00C41EB6"/>
    <w:rsid w:val="00C527E1"/>
    <w:rsid w:val="00C541ED"/>
    <w:rsid w:val="00C5520C"/>
    <w:rsid w:val="00C71196"/>
    <w:rsid w:val="00C72688"/>
    <w:rsid w:val="00C970F4"/>
    <w:rsid w:val="00CA52D4"/>
    <w:rsid w:val="00CC5456"/>
    <w:rsid w:val="00CD02CC"/>
    <w:rsid w:val="00CD5B7E"/>
    <w:rsid w:val="00CE24D8"/>
    <w:rsid w:val="00D01648"/>
    <w:rsid w:val="00D10C4F"/>
    <w:rsid w:val="00D132B3"/>
    <w:rsid w:val="00D15BD5"/>
    <w:rsid w:val="00D2209A"/>
    <w:rsid w:val="00D22CEC"/>
    <w:rsid w:val="00D35757"/>
    <w:rsid w:val="00D35C27"/>
    <w:rsid w:val="00D37D89"/>
    <w:rsid w:val="00D61B43"/>
    <w:rsid w:val="00D66BD4"/>
    <w:rsid w:val="00D869ED"/>
    <w:rsid w:val="00D91177"/>
    <w:rsid w:val="00D93DEB"/>
    <w:rsid w:val="00DB65BF"/>
    <w:rsid w:val="00DD52DE"/>
    <w:rsid w:val="00E003FE"/>
    <w:rsid w:val="00E2051E"/>
    <w:rsid w:val="00E9198A"/>
    <w:rsid w:val="00E9375A"/>
    <w:rsid w:val="00EC1661"/>
    <w:rsid w:val="00EC5609"/>
    <w:rsid w:val="00EC6F68"/>
    <w:rsid w:val="00ED55D4"/>
    <w:rsid w:val="00EE4061"/>
    <w:rsid w:val="00EE6004"/>
    <w:rsid w:val="00F06123"/>
    <w:rsid w:val="00F140D1"/>
    <w:rsid w:val="00F212A0"/>
    <w:rsid w:val="00F30027"/>
    <w:rsid w:val="00F54F18"/>
    <w:rsid w:val="00F77DB1"/>
    <w:rsid w:val="00F8091B"/>
    <w:rsid w:val="00F91CBD"/>
    <w:rsid w:val="00FA49CB"/>
    <w:rsid w:val="00FA6472"/>
    <w:rsid w:val="00FB3B2F"/>
    <w:rsid w:val="00FC1D3A"/>
    <w:rsid w:val="00FC4342"/>
    <w:rsid w:val="00FF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pPr>
      <w:jc w:val="center"/>
    </w:pPr>
    <w:rPr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en-US"/>
    </w:rPr>
  </w:style>
  <w:style w:type="paragraph" w:styleId="Subtitle">
    <w:name w:val="Subtitle"/>
    <w:basedOn w:val="Normal"/>
    <w:link w:val="SubtitleChar"/>
    <w:uiPriority w:val="99"/>
    <w:qFormat/>
    <w:rPr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locked/>
    <w:rPr>
      <w:rFonts w:asciiTheme="majorHAnsi" w:eastAsiaTheme="majorEastAsia" w:hAnsiTheme="majorHAnsi" w:cs="Times New Roman"/>
      <w:sz w:val="24"/>
      <w:szCs w:val="24"/>
      <w:lang w:val="x-none" w:eastAsia="en-US"/>
    </w:rPr>
  </w:style>
  <w:style w:type="paragraph" w:styleId="BodyText">
    <w:name w:val="Body Text"/>
    <w:basedOn w:val="Normal"/>
    <w:link w:val="BodyTextChar"/>
    <w:uiPriority w:val="99"/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BodyText3">
    <w:name w:val="Body Text 3"/>
    <w:basedOn w:val="Normal"/>
    <w:link w:val="BodyText3Char"/>
    <w:uiPriority w:val="9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  <w:lang w:val="x-none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0"/>
      <w:szCs w:val="20"/>
      <w:lang w:val="x-none" w:eastAsia="en-US"/>
    </w:rPr>
  </w:style>
  <w:style w:type="character" w:styleId="PageNumber">
    <w:name w:val="page number"/>
    <w:basedOn w:val="DefaultParagraphFont"/>
    <w:uiPriority w:val="99"/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  <w:sz w:val="20"/>
      <w:szCs w:val="20"/>
      <w:lang w:val="x-none" w:eastAsia="en-US"/>
    </w:rPr>
  </w:style>
  <w:style w:type="character" w:styleId="FootnoteReference">
    <w:name w:val="footnote reference"/>
    <w:basedOn w:val="DefaultParagraphFont"/>
    <w:uiPriority w:val="99"/>
    <w:semiHidden/>
    <w:rPr>
      <w:rFonts w:ascii="Times New Roman" w:hAnsi="Times New Roman"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character" w:styleId="CommentReference">
    <w:name w:val="annotation reference"/>
    <w:basedOn w:val="DefaultParagraphFont"/>
    <w:uiPriority w:val="99"/>
    <w:semiHidden/>
    <w:rsid w:val="00FF1B6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F1B6C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F1B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rFonts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pPr>
      <w:jc w:val="center"/>
    </w:pPr>
    <w:rPr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en-US"/>
    </w:rPr>
  </w:style>
  <w:style w:type="paragraph" w:styleId="Subtitle">
    <w:name w:val="Subtitle"/>
    <w:basedOn w:val="Normal"/>
    <w:link w:val="SubtitleChar"/>
    <w:uiPriority w:val="99"/>
    <w:qFormat/>
    <w:rPr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locked/>
    <w:rPr>
      <w:rFonts w:asciiTheme="majorHAnsi" w:eastAsiaTheme="majorEastAsia" w:hAnsiTheme="majorHAnsi" w:cs="Times New Roman"/>
      <w:sz w:val="24"/>
      <w:szCs w:val="24"/>
      <w:lang w:val="x-none" w:eastAsia="en-US"/>
    </w:rPr>
  </w:style>
  <w:style w:type="paragraph" w:styleId="BodyText">
    <w:name w:val="Body Text"/>
    <w:basedOn w:val="Normal"/>
    <w:link w:val="BodyTextChar"/>
    <w:uiPriority w:val="99"/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BodyText3">
    <w:name w:val="Body Text 3"/>
    <w:basedOn w:val="Normal"/>
    <w:link w:val="BodyText3Char"/>
    <w:uiPriority w:val="9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  <w:lang w:val="x-none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0"/>
      <w:szCs w:val="20"/>
      <w:lang w:val="x-none" w:eastAsia="en-US"/>
    </w:rPr>
  </w:style>
  <w:style w:type="character" w:styleId="PageNumber">
    <w:name w:val="page number"/>
    <w:basedOn w:val="DefaultParagraphFont"/>
    <w:uiPriority w:val="99"/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  <w:sz w:val="20"/>
      <w:szCs w:val="20"/>
      <w:lang w:val="x-none" w:eastAsia="en-US"/>
    </w:rPr>
  </w:style>
  <w:style w:type="character" w:styleId="FootnoteReference">
    <w:name w:val="footnote reference"/>
    <w:basedOn w:val="DefaultParagraphFont"/>
    <w:uiPriority w:val="99"/>
    <w:semiHidden/>
    <w:rPr>
      <w:rFonts w:ascii="Times New Roman" w:hAnsi="Times New Roman"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character" w:styleId="CommentReference">
    <w:name w:val="annotation reference"/>
    <w:basedOn w:val="DefaultParagraphFont"/>
    <w:uiPriority w:val="99"/>
    <w:semiHidden/>
    <w:rsid w:val="00FF1B6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F1B6C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F1B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rFonts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3940D-864D-4471-A18D-5BDCD731C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Vysvetlivky na vyplnenie výkazu V(NBS) 5-12</vt:lpstr>
    </vt:vector>
  </TitlesOfParts>
  <Company>NBS</Company>
  <LinksUpToDate>false</LinksUpToDate>
  <CharactersWithSpaces>7701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Vysvetlivky na vyplnenie výkazu V(NBS) 5-12</dc:title>
  <dc:creator>Kleiner_</dc:creator>
  <cp:lastModifiedBy>NBS</cp:lastModifiedBy>
  <cp:revision>86</cp:revision>
  <cp:lastPrinted>2007-08-03T06:54:00Z</cp:lastPrinted>
  <dcterms:created xsi:type="dcterms:W3CDTF">2015-11-30T13:00:00Z</dcterms:created>
  <dcterms:modified xsi:type="dcterms:W3CDTF">2017-12-04T12:12:00Z</dcterms:modified>
</cp:coreProperties>
</file>